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39A" w:rsidRPr="00D021B6" w:rsidRDefault="00B3363F" w:rsidP="00D021B6">
      <w:pPr>
        <w:spacing w:after="0"/>
        <w:ind w:left="284" w:hanging="284"/>
        <w:jc w:val="center"/>
        <w:rPr>
          <w:rFonts w:ascii="Times New Roman" w:hAnsi="Times New Roman" w:cs="Times New Roman"/>
          <w:b/>
          <w:sz w:val="28"/>
          <w:lang w:val="en-US"/>
        </w:rPr>
      </w:pPr>
      <w:r w:rsidRPr="00D021B6">
        <w:rPr>
          <w:rFonts w:ascii="Times New Roman" w:hAnsi="Times New Roman" w:cs="Times New Roman"/>
          <w:b/>
          <w:sz w:val="28"/>
          <w:lang w:val="en-US"/>
        </w:rPr>
        <w:t>CHAPTER</w:t>
      </w:r>
      <w:r w:rsidR="000D539A" w:rsidRPr="00D021B6">
        <w:rPr>
          <w:rFonts w:ascii="Times New Roman" w:hAnsi="Times New Roman" w:cs="Times New Roman"/>
          <w:b/>
          <w:sz w:val="28"/>
          <w:lang w:val="en-US"/>
        </w:rPr>
        <w:t xml:space="preserve"> 74</w:t>
      </w:r>
    </w:p>
    <w:p w:rsidR="000D539A" w:rsidRPr="00D021B6" w:rsidRDefault="00B3363F" w:rsidP="00D021B6">
      <w:pPr>
        <w:spacing w:after="0"/>
        <w:ind w:left="284" w:hanging="284"/>
        <w:jc w:val="center"/>
        <w:rPr>
          <w:rFonts w:ascii="Times New Roman" w:hAnsi="Times New Roman" w:cs="Times New Roman"/>
          <w:b/>
          <w:sz w:val="28"/>
          <w:lang w:val="en-US"/>
        </w:rPr>
      </w:pPr>
      <w:r w:rsidRPr="00D021B6">
        <w:rPr>
          <w:rFonts w:ascii="Times New Roman" w:hAnsi="Times New Roman" w:cs="Times New Roman"/>
          <w:b/>
          <w:sz w:val="28"/>
          <w:lang w:val="en-US"/>
        </w:rPr>
        <w:t>COPPER AND ARTICLES THEREOF</w:t>
      </w:r>
    </w:p>
    <w:p w:rsidR="000D539A" w:rsidRPr="00D021B6" w:rsidRDefault="00B3363F" w:rsidP="00D021B6">
      <w:pPr>
        <w:spacing w:after="0"/>
        <w:ind w:left="284" w:hanging="284"/>
        <w:jc w:val="both"/>
        <w:rPr>
          <w:rFonts w:ascii="Times New Roman" w:hAnsi="Times New Roman" w:cs="Times New Roman"/>
          <w:b/>
          <w:sz w:val="28"/>
          <w:lang w:val="en-US"/>
        </w:rPr>
      </w:pPr>
      <w:r w:rsidRPr="00D021B6">
        <w:rPr>
          <w:rFonts w:ascii="Times New Roman" w:hAnsi="Times New Roman" w:cs="Times New Roman"/>
          <w:b/>
          <w:sz w:val="28"/>
          <w:lang w:val="en-US"/>
        </w:rPr>
        <w:t>Notes</w:t>
      </w:r>
      <w:r w:rsidR="000D539A" w:rsidRPr="00D021B6">
        <w:rPr>
          <w:rFonts w:ascii="Times New Roman" w:hAnsi="Times New Roman" w:cs="Times New Roman"/>
          <w:b/>
          <w:sz w:val="28"/>
          <w:lang w:val="en-US"/>
        </w:rPr>
        <w:t>:</w:t>
      </w:r>
    </w:p>
    <w:p w:rsidR="000D539A" w:rsidRPr="00D021B6" w:rsidRDefault="000D539A" w:rsidP="00D021B6">
      <w:pPr>
        <w:spacing w:after="0"/>
        <w:ind w:left="284" w:hanging="284"/>
        <w:jc w:val="both"/>
        <w:rPr>
          <w:rFonts w:ascii="Times New Roman" w:hAnsi="Times New Roman" w:cs="Times New Roman"/>
          <w:sz w:val="28"/>
          <w:lang w:val="en-US"/>
        </w:rPr>
      </w:pPr>
      <w:r w:rsidRPr="00D021B6">
        <w:rPr>
          <w:rFonts w:ascii="Times New Roman" w:hAnsi="Times New Roman" w:cs="Times New Roman"/>
          <w:sz w:val="28"/>
          <w:lang w:val="en-US"/>
        </w:rPr>
        <w:t xml:space="preserve">1. </w:t>
      </w:r>
      <w:r w:rsidR="00AB345D" w:rsidRPr="00D021B6">
        <w:rPr>
          <w:rFonts w:ascii="Times New Roman" w:hAnsi="Times New Roman" w:cs="Times New Roman"/>
          <w:color w:val="0B0C0C"/>
          <w:sz w:val="28"/>
          <w:shd w:val="clear" w:color="auto" w:fill="FFFFFF"/>
          <w:lang w:val="en-US"/>
        </w:rPr>
        <w:t>In this chapter, the following expressions have the meanings hereby assigned to them</w:t>
      </w:r>
      <w:r w:rsidRPr="00D021B6">
        <w:rPr>
          <w:rFonts w:ascii="Times New Roman" w:hAnsi="Times New Roman" w:cs="Times New Roman"/>
          <w:sz w:val="28"/>
          <w:lang w:val="en-US"/>
        </w:rPr>
        <w:t>:</w:t>
      </w:r>
    </w:p>
    <w:p w:rsidR="000D539A" w:rsidRPr="00D021B6" w:rsidRDefault="000D539A" w:rsidP="00D021B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D021B6">
        <w:rPr>
          <w:rFonts w:ascii="Times New Roman" w:hAnsi="Times New Roman" w:cs="Times New Roman"/>
          <w:sz w:val="28"/>
        </w:rPr>
        <w:t>а</w:t>
      </w:r>
      <w:r w:rsidRPr="00D021B6">
        <w:rPr>
          <w:rFonts w:ascii="Times New Roman" w:hAnsi="Times New Roman" w:cs="Times New Roman"/>
          <w:sz w:val="28"/>
          <w:lang w:val="en-US"/>
        </w:rPr>
        <w:t xml:space="preserve">) </w:t>
      </w:r>
      <w:r w:rsidR="00AB345D" w:rsidRPr="00D021B6">
        <w:rPr>
          <w:rFonts w:ascii="Times New Roman" w:hAnsi="Times New Roman" w:cs="Times New Roman"/>
          <w:color w:val="0B0C0C"/>
          <w:sz w:val="28"/>
          <w:shd w:val="clear" w:color="auto" w:fill="FFFFFF"/>
          <w:lang w:val="en-US"/>
        </w:rPr>
        <w:t>Refined copper</w:t>
      </w:r>
      <w:r w:rsidRPr="00D021B6">
        <w:rPr>
          <w:rFonts w:ascii="Times New Roman" w:hAnsi="Times New Roman" w:cs="Times New Roman"/>
          <w:sz w:val="28"/>
          <w:lang w:val="en-US"/>
        </w:rPr>
        <w:t xml:space="preserve">– </w:t>
      </w:r>
      <w:r w:rsidR="00AB345D" w:rsidRPr="00D021B6">
        <w:rPr>
          <w:rFonts w:ascii="Times New Roman" w:eastAsia="Times New Roman" w:hAnsi="Times New Roman" w:cs="Times New Roman"/>
          <w:color w:val="0B0C0C"/>
          <w:sz w:val="28"/>
          <w:lang w:val="en-US"/>
        </w:rPr>
        <w:t>Metal containing at l</w:t>
      </w:r>
      <w:r w:rsidR="00D021B6">
        <w:rPr>
          <w:rFonts w:ascii="Times New Roman" w:eastAsia="Times New Roman" w:hAnsi="Times New Roman" w:cs="Times New Roman"/>
          <w:color w:val="0B0C0C"/>
          <w:sz w:val="28"/>
          <w:lang w:val="en-US"/>
        </w:rPr>
        <w:t>east 99.85% by weight of copper,</w:t>
      </w:r>
      <w:r w:rsidR="00AB345D" w:rsidRPr="00D021B6">
        <w:rPr>
          <w:rFonts w:ascii="Times New Roman" w:eastAsia="Times New Roman" w:hAnsi="Times New Roman" w:cs="Times New Roman"/>
          <w:color w:val="0B0C0C"/>
          <w:sz w:val="28"/>
          <w:lang w:val="en-US"/>
        </w:rPr>
        <w:t xml:space="preserve"> or</w:t>
      </w:r>
      <w:r w:rsidR="00D021B6">
        <w:rPr>
          <w:rFonts w:ascii="Times New Roman" w:eastAsia="Times New Roman" w:hAnsi="Times New Roman" w:cs="Times New Roman"/>
          <w:color w:val="0B0C0C"/>
          <w:sz w:val="28"/>
          <w:lang w:val="en-US"/>
        </w:rPr>
        <w:t xml:space="preserve"> </w:t>
      </w:r>
      <w:r w:rsidR="00AB345D" w:rsidRPr="00D021B6">
        <w:rPr>
          <w:rFonts w:ascii="Times New Roman" w:eastAsia="Times New Roman" w:hAnsi="Times New Roman" w:cs="Times New Roman"/>
          <w:color w:val="0B0C0C"/>
          <w:sz w:val="28"/>
          <w:lang w:val="en-US"/>
        </w:rPr>
        <w:t>Metal containing at least 97.5% by weight of copper, provided that the content by weight of any other element does not exceed the limit specified in the following table:</w:t>
      </w:r>
    </w:p>
    <w:p w:rsidR="000D539A" w:rsidRDefault="00AB345D" w:rsidP="00D021B6">
      <w:pPr>
        <w:spacing w:after="0"/>
        <w:ind w:left="284" w:hanging="284"/>
        <w:jc w:val="center"/>
        <w:rPr>
          <w:rFonts w:ascii="Times New Roman" w:hAnsi="Times New Roman" w:cs="Times New Roman"/>
          <w:sz w:val="28"/>
          <w:lang w:val="en-US"/>
        </w:rPr>
      </w:pPr>
      <w:r w:rsidRPr="00D021B6">
        <w:rPr>
          <w:rFonts w:ascii="Times New Roman" w:hAnsi="Times New Roman" w:cs="Times New Roman"/>
          <w:sz w:val="28"/>
          <w:lang w:val="en-US"/>
        </w:rPr>
        <w:t>Other elements</w:t>
      </w:r>
    </w:p>
    <w:p w:rsidR="00D021B6" w:rsidRDefault="00D021B6" w:rsidP="00D021B6">
      <w:pPr>
        <w:spacing w:after="0"/>
        <w:ind w:left="284" w:hanging="284"/>
        <w:jc w:val="center"/>
        <w:rPr>
          <w:rFonts w:ascii="Times New Roman" w:hAnsi="Times New Roman" w:cs="Times New Roman"/>
          <w:sz w:val="28"/>
          <w:lang w:val="en-US"/>
        </w:rPr>
      </w:pPr>
    </w:p>
    <w:tbl>
      <w:tblPr>
        <w:tblStyle w:val="a3"/>
        <w:tblW w:w="0" w:type="auto"/>
        <w:tblInd w:w="284" w:type="dxa"/>
        <w:tblLook w:val="04A0" w:firstRow="1" w:lastRow="0" w:firstColumn="1" w:lastColumn="0" w:noHBand="0" w:noVBand="1"/>
      </w:tblPr>
      <w:tblGrid>
        <w:gridCol w:w="3107"/>
        <w:gridCol w:w="3070"/>
        <w:gridCol w:w="3110"/>
      </w:tblGrid>
      <w:tr w:rsidR="00D021B6" w:rsidTr="00D021B6">
        <w:tc>
          <w:tcPr>
            <w:tcW w:w="6177" w:type="dxa"/>
            <w:gridSpan w:val="2"/>
            <w:tcBorders>
              <w:top w:val="single" w:sz="12" w:space="0" w:color="auto"/>
              <w:left w:val="single" w:sz="12" w:space="0" w:color="auto"/>
            </w:tcBorders>
            <w:vAlign w:val="center"/>
          </w:tcPr>
          <w:p w:rsidR="00D021B6" w:rsidRDefault="00D021B6" w:rsidP="00D021B6">
            <w:pPr>
              <w:jc w:val="center"/>
              <w:rPr>
                <w:rFonts w:ascii="Times New Roman" w:hAnsi="Times New Roman" w:cs="Times New Roman"/>
                <w:sz w:val="28"/>
                <w:lang w:val="en-US"/>
              </w:rPr>
            </w:pPr>
            <w:r w:rsidRPr="00D021B6">
              <w:rPr>
                <w:rFonts w:ascii="Times New Roman" w:hAnsi="Times New Roman" w:cs="Times New Roman"/>
                <w:sz w:val="28"/>
                <w:lang w:val="en-US"/>
              </w:rPr>
              <w:t>Element</w:t>
            </w:r>
          </w:p>
        </w:tc>
        <w:tc>
          <w:tcPr>
            <w:tcW w:w="3110" w:type="dxa"/>
            <w:tcBorders>
              <w:top w:val="single" w:sz="12" w:space="0" w:color="auto"/>
              <w:right w:val="single" w:sz="12" w:space="0" w:color="auto"/>
            </w:tcBorders>
            <w:vAlign w:val="center"/>
          </w:tcPr>
          <w:p w:rsidR="00D021B6" w:rsidRDefault="00D021B6" w:rsidP="00D021B6">
            <w:pPr>
              <w:jc w:val="center"/>
              <w:rPr>
                <w:rFonts w:ascii="Times New Roman" w:hAnsi="Times New Roman" w:cs="Times New Roman"/>
                <w:sz w:val="28"/>
                <w:lang w:val="en-US"/>
              </w:rPr>
            </w:pPr>
            <w:r w:rsidRPr="00D021B6">
              <w:rPr>
                <w:rFonts w:ascii="Times New Roman" w:hAnsi="Times New Roman" w:cs="Times New Roman"/>
                <w:sz w:val="28"/>
                <w:lang w:val="en-US"/>
              </w:rPr>
              <w:t>Limiting content % by weight</w:t>
            </w:r>
          </w:p>
        </w:tc>
      </w:tr>
      <w:tr w:rsidR="00D021B6" w:rsidTr="00D021B6">
        <w:tc>
          <w:tcPr>
            <w:tcW w:w="3107" w:type="dxa"/>
            <w:tcBorders>
              <w:lef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Ag</w:t>
            </w:r>
          </w:p>
        </w:tc>
        <w:tc>
          <w:tcPr>
            <w:tcW w:w="3070" w:type="dxa"/>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Silver</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0,25</w:t>
            </w:r>
          </w:p>
        </w:tc>
      </w:tr>
      <w:tr w:rsidR="00D021B6" w:rsidTr="00D021B6">
        <w:tc>
          <w:tcPr>
            <w:tcW w:w="3107" w:type="dxa"/>
            <w:tcBorders>
              <w:lef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As</w:t>
            </w:r>
          </w:p>
        </w:tc>
        <w:tc>
          <w:tcPr>
            <w:tcW w:w="3070" w:type="dxa"/>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Arsenic</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0,5</w:t>
            </w:r>
          </w:p>
        </w:tc>
      </w:tr>
      <w:tr w:rsidR="00D021B6" w:rsidTr="00D021B6">
        <w:tc>
          <w:tcPr>
            <w:tcW w:w="3107" w:type="dxa"/>
            <w:tcBorders>
              <w:lef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Cd</w:t>
            </w:r>
          </w:p>
        </w:tc>
        <w:tc>
          <w:tcPr>
            <w:tcW w:w="3070" w:type="dxa"/>
          </w:tcPr>
          <w:p w:rsidR="00D021B6" w:rsidRDefault="00D021B6" w:rsidP="00D021B6">
            <w:pPr>
              <w:jc w:val="center"/>
              <w:rPr>
                <w:rFonts w:ascii="Times New Roman" w:hAnsi="Times New Roman" w:cs="Times New Roman"/>
                <w:sz w:val="28"/>
                <w:lang w:val="en-US"/>
              </w:rPr>
            </w:pPr>
            <w:r w:rsidRPr="00D021B6">
              <w:rPr>
                <w:rFonts w:ascii="Times New Roman" w:hAnsi="Times New Roman" w:cs="Times New Roman"/>
                <w:sz w:val="28"/>
                <w:lang w:val="en-US"/>
              </w:rPr>
              <w:t>Cadmium</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1,3</w:t>
            </w:r>
          </w:p>
        </w:tc>
      </w:tr>
      <w:tr w:rsidR="00D021B6" w:rsidTr="00D021B6">
        <w:tc>
          <w:tcPr>
            <w:tcW w:w="3107" w:type="dxa"/>
            <w:tcBorders>
              <w:lef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Cr</w:t>
            </w:r>
          </w:p>
        </w:tc>
        <w:tc>
          <w:tcPr>
            <w:tcW w:w="3070" w:type="dxa"/>
          </w:tcPr>
          <w:p w:rsidR="00D021B6" w:rsidRDefault="00D021B6" w:rsidP="00D021B6">
            <w:pPr>
              <w:jc w:val="center"/>
              <w:rPr>
                <w:rFonts w:ascii="Times New Roman" w:hAnsi="Times New Roman" w:cs="Times New Roman"/>
                <w:sz w:val="28"/>
                <w:lang w:val="en-US"/>
              </w:rPr>
            </w:pPr>
            <w:r w:rsidRPr="00D021B6">
              <w:rPr>
                <w:rFonts w:ascii="Times New Roman" w:hAnsi="Times New Roman" w:cs="Times New Roman"/>
                <w:sz w:val="28"/>
                <w:lang w:val="en-US"/>
              </w:rPr>
              <w:t>Chromium</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1,4</w:t>
            </w:r>
          </w:p>
        </w:tc>
      </w:tr>
      <w:tr w:rsidR="00D021B6" w:rsidTr="00D021B6">
        <w:tc>
          <w:tcPr>
            <w:tcW w:w="3107" w:type="dxa"/>
            <w:tcBorders>
              <w:left w:val="single" w:sz="12" w:space="0" w:color="auto"/>
            </w:tcBorders>
          </w:tcPr>
          <w:p w:rsidR="00D021B6" w:rsidRDefault="00D021B6" w:rsidP="00D021B6">
            <w:pPr>
              <w:jc w:val="center"/>
              <w:rPr>
                <w:rFonts w:ascii="Times New Roman" w:hAnsi="Times New Roman" w:cs="Times New Roman"/>
                <w:sz w:val="28"/>
                <w:lang w:val="en-US"/>
              </w:rPr>
            </w:pPr>
            <w:proofErr w:type="spellStart"/>
            <w:r>
              <w:rPr>
                <w:rFonts w:ascii="Times New Roman" w:hAnsi="Times New Roman" w:cs="Times New Roman"/>
                <w:sz w:val="28"/>
                <w:lang w:val="en-US"/>
              </w:rPr>
              <w:t>Mh</w:t>
            </w:r>
            <w:proofErr w:type="spellEnd"/>
          </w:p>
        </w:tc>
        <w:tc>
          <w:tcPr>
            <w:tcW w:w="3070" w:type="dxa"/>
          </w:tcPr>
          <w:p w:rsidR="00D021B6" w:rsidRDefault="00D021B6" w:rsidP="00D021B6">
            <w:pPr>
              <w:jc w:val="center"/>
              <w:rPr>
                <w:rFonts w:ascii="Times New Roman" w:hAnsi="Times New Roman" w:cs="Times New Roman"/>
                <w:sz w:val="28"/>
                <w:lang w:val="en-US"/>
              </w:rPr>
            </w:pPr>
            <w:r w:rsidRPr="00D021B6">
              <w:rPr>
                <w:rFonts w:ascii="Times New Roman" w:hAnsi="Times New Roman" w:cs="Times New Roman"/>
                <w:sz w:val="28"/>
                <w:lang w:val="en-US"/>
              </w:rPr>
              <w:t>Magnesium</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0,8</w:t>
            </w:r>
          </w:p>
        </w:tc>
      </w:tr>
      <w:tr w:rsidR="00D021B6" w:rsidTr="00D021B6">
        <w:tc>
          <w:tcPr>
            <w:tcW w:w="3107" w:type="dxa"/>
            <w:tcBorders>
              <w:left w:val="single" w:sz="12" w:space="0" w:color="auto"/>
            </w:tcBorders>
          </w:tcPr>
          <w:p w:rsidR="00D021B6" w:rsidRDefault="00D021B6" w:rsidP="00D021B6">
            <w:pPr>
              <w:jc w:val="center"/>
              <w:rPr>
                <w:rFonts w:ascii="Times New Roman" w:hAnsi="Times New Roman" w:cs="Times New Roman"/>
                <w:sz w:val="28"/>
                <w:lang w:val="en-US"/>
              </w:rPr>
            </w:pPr>
            <w:proofErr w:type="spellStart"/>
            <w:r>
              <w:rPr>
                <w:rFonts w:ascii="Times New Roman" w:hAnsi="Times New Roman" w:cs="Times New Roman"/>
                <w:sz w:val="28"/>
                <w:lang w:val="en-US"/>
              </w:rPr>
              <w:t>Pb</w:t>
            </w:r>
            <w:proofErr w:type="spellEnd"/>
          </w:p>
        </w:tc>
        <w:tc>
          <w:tcPr>
            <w:tcW w:w="3070" w:type="dxa"/>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L</w:t>
            </w:r>
            <w:r w:rsidRPr="00D021B6">
              <w:rPr>
                <w:rFonts w:ascii="Times New Roman" w:hAnsi="Times New Roman" w:cs="Times New Roman"/>
                <w:sz w:val="28"/>
                <w:lang w:val="en-US"/>
              </w:rPr>
              <w:t>ead</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1,5</w:t>
            </w:r>
          </w:p>
        </w:tc>
      </w:tr>
      <w:tr w:rsidR="00D021B6" w:rsidTr="00D021B6">
        <w:tc>
          <w:tcPr>
            <w:tcW w:w="3107" w:type="dxa"/>
            <w:tcBorders>
              <w:lef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S</w:t>
            </w:r>
          </w:p>
        </w:tc>
        <w:tc>
          <w:tcPr>
            <w:tcW w:w="3070" w:type="dxa"/>
          </w:tcPr>
          <w:p w:rsidR="00D021B6" w:rsidRDefault="00D021B6" w:rsidP="00D021B6">
            <w:pPr>
              <w:jc w:val="center"/>
              <w:rPr>
                <w:rFonts w:ascii="Times New Roman" w:hAnsi="Times New Roman" w:cs="Times New Roman"/>
                <w:sz w:val="28"/>
                <w:lang w:val="en-US"/>
              </w:rPr>
            </w:pPr>
            <w:r w:rsidRPr="00D021B6">
              <w:rPr>
                <w:rFonts w:ascii="Times New Roman" w:hAnsi="Times New Roman" w:cs="Times New Roman"/>
                <w:sz w:val="28"/>
                <w:lang w:val="en-US"/>
              </w:rPr>
              <w:t>Sulphur</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0,7</w:t>
            </w:r>
          </w:p>
        </w:tc>
      </w:tr>
      <w:tr w:rsidR="00D021B6" w:rsidTr="00D021B6">
        <w:tc>
          <w:tcPr>
            <w:tcW w:w="3107" w:type="dxa"/>
            <w:tcBorders>
              <w:lef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Sn</w:t>
            </w:r>
          </w:p>
        </w:tc>
        <w:tc>
          <w:tcPr>
            <w:tcW w:w="3070" w:type="dxa"/>
          </w:tcPr>
          <w:p w:rsidR="00D021B6" w:rsidRDefault="00D021B6" w:rsidP="00D021B6">
            <w:pPr>
              <w:jc w:val="center"/>
              <w:rPr>
                <w:rFonts w:ascii="Times New Roman" w:hAnsi="Times New Roman" w:cs="Times New Roman"/>
                <w:sz w:val="28"/>
                <w:lang w:val="en-US"/>
              </w:rPr>
            </w:pPr>
            <w:r w:rsidRPr="00D021B6">
              <w:rPr>
                <w:rFonts w:ascii="Times New Roman" w:hAnsi="Times New Roman" w:cs="Times New Roman"/>
                <w:sz w:val="28"/>
                <w:lang w:val="en-US"/>
              </w:rPr>
              <w:t>Tin</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0,8</w:t>
            </w:r>
          </w:p>
        </w:tc>
      </w:tr>
      <w:tr w:rsidR="00D021B6" w:rsidTr="00D021B6">
        <w:tc>
          <w:tcPr>
            <w:tcW w:w="3107" w:type="dxa"/>
            <w:tcBorders>
              <w:left w:val="single" w:sz="12" w:space="0" w:color="auto"/>
            </w:tcBorders>
          </w:tcPr>
          <w:p w:rsidR="00D021B6" w:rsidRDefault="00D021B6" w:rsidP="00D021B6">
            <w:pPr>
              <w:jc w:val="center"/>
              <w:rPr>
                <w:rFonts w:ascii="Times New Roman" w:hAnsi="Times New Roman" w:cs="Times New Roman"/>
                <w:sz w:val="28"/>
                <w:lang w:val="en-US"/>
              </w:rPr>
            </w:pPr>
            <w:proofErr w:type="spellStart"/>
            <w:r>
              <w:rPr>
                <w:rFonts w:ascii="Times New Roman" w:hAnsi="Times New Roman" w:cs="Times New Roman"/>
                <w:sz w:val="28"/>
                <w:lang w:val="en-US"/>
              </w:rPr>
              <w:t>Te</w:t>
            </w:r>
            <w:proofErr w:type="spellEnd"/>
          </w:p>
        </w:tc>
        <w:tc>
          <w:tcPr>
            <w:tcW w:w="3070" w:type="dxa"/>
          </w:tcPr>
          <w:p w:rsidR="00D021B6" w:rsidRDefault="00D021B6" w:rsidP="00D021B6">
            <w:pPr>
              <w:jc w:val="center"/>
              <w:rPr>
                <w:rFonts w:ascii="Times New Roman" w:hAnsi="Times New Roman" w:cs="Times New Roman"/>
                <w:sz w:val="28"/>
                <w:lang w:val="en-US"/>
              </w:rPr>
            </w:pPr>
            <w:r w:rsidRPr="00D021B6">
              <w:rPr>
                <w:rFonts w:ascii="Times New Roman" w:hAnsi="Times New Roman" w:cs="Times New Roman"/>
                <w:sz w:val="28"/>
                <w:lang w:val="en-US"/>
              </w:rPr>
              <w:t>Tellurium</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0,8</w:t>
            </w:r>
          </w:p>
        </w:tc>
      </w:tr>
      <w:tr w:rsidR="00D021B6" w:rsidTr="00D021B6">
        <w:tc>
          <w:tcPr>
            <w:tcW w:w="3107" w:type="dxa"/>
            <w:tcBorders>
              <w:lef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Zn</w:t>
            </w:r>
          </w:p>
        </w:tc>
        <w:tc>
          <w:tcPr>
            <w:tcW w:w="3070" w:type="dxa"/>
          </w:tcPr>
          <w:p w:rsidR="00D021B6" w:rsidRDefault="00D021B6" w:rsidP="00D021B6">
            <w:pPr>
              <w:jc w:val="center"/>
              <w:rPr>
                <w:rFonts w:ascii="Times New Roman" w:hAnsi="Times New Roman" w:cs="Times New Roman"/>
                <w:sz w:val="28"/>
                <w:lang w:val="en-US"/>
              </w:rPr>
            </w:pPr>
            <w:r w:rsidRPr="00D021B6">
              <w:rPr>
                <w:rFonts w:ascii="Times New Roman" w:hAnsi="Times New Roman" w:cs="Times New Roman"/>
                <w:sz w:val="28"/>
                <w:lang w:val="en-US"/>
              </w:rPr>
              <w:t>Zinc</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1,0</w:t>
            </w:r>
          </w:p>
        </w:tc>
      </w:tr>
      <w:tr w:rsidR="00D021B6" w:rsidTr="00D021B6">
        <w:tc>
          <w:tcPr>
            <w:tcW w:w="3107" w:type="dxa"/>
            <w:tcBorders>
              <w:left w:val="single" w:sz="12" w:space="0" w:color="auto"/>
            </w:tcBorders>
          </w:tcPr>
          <w:p w:rsidR="00D021B6" w:rsidRDefault="00D021B6" w:rsidP="00D021B6">
            <w:pPr>
              <w:jc w:val="center"/>
              <w:rPr>
                <w:rFonts w:ascii="Times New Roman" w:hAnsi="Times New Roman" w:cs="Times New Roman"/>
                <w:sz w:val="28"/>
                <w:lang w:val="en-US"/>
              </w:rPr>
            </w:pPr>
            <w:proofErr w:type="spellStart"/>
            <w:r>
              <w:rPr>
                <w:rFonts w:ascii="Times New Roman" w:hAnsi="Times New Roman" w:cs="Times New Roman"/>
                <w:sz w:val="28"/>
                <w:lang w:val="en-US"/>
              </w:rPr>
              <w:t>Zr</w:t>
            </w:r>
            <w:proofErr w:type="spellEnd"/>
          </w:p>
        </w:tc>
        <w:tc>
          <w:tcPr>
            <w:tcW w:w="3070" w:type="dxa"/>
          </w:tcPr>
          <w:p w:rsidR="00D021B6" w:rsidRDefault="00D021B6" w:rsidP="00D021B6">
            <w:pPr>
              <w:jc w:val="center"/>
              <w:rPr>
                <w:rFonts w:ascii="Times New Roman" w:hAnsi="Times New Roman" w:cs="Times New Roman"/>
                <w:sz w:val="28"/>
                <w:lang w:val="en-US"/>
              </w:rPr>
            </w:pPr>
            <w:r w:rsidRPr="00D021B6">
              <w:rPr>
                <w:rFonts w:ascii="Times New Roman" w:hAnsi="Times New Roman" w:cs="Times New Roman"/>
                <w:sz w:val="28"/>
                <w:lang w:val="en-US"/>
              </w:rPr>
              <w:t>Zirconium</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0,3</w:t>
            </w:r>
          </w:p>
        </w:tc>
      </w:tr>
      <w:tr w:rsidR="00D021B6" w:rsidTr="00D021B6">
        <w:tc>
          <w:tcPr>
            <w:tcW w:w="6177" w:type="dxa"/>
            <w:gridSpan w:val="2"/>
            <w:tcBorders>
              <w:lef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Other elements, each</w:t>
            </w:r>
          </w:p>
        </w:tc>
        <w:tc>
          <w:tcPr>
            <w:tcW w:w="3110" w:type="dxa"/>
            <w:tcBorders>
              <w:right w:val="single" w:sz="12" w:space="0" w:color="auto"/>
            </w:tcBorders>
          </w:tcPr>
          <w:p w:rsidR="00D021B6" w:rsidRDefault="00D021B6" w:rsidP="00D021B6">
            <w:pPr>
              <w:jc w:val="center"/>
              <w:rPr>
                <w:rFonts w:ascii="Times New Roman" w:hAnsi="Times New Roman" w:cs="Times New Roman"/>
                <w:sz w:val="28"/>
                <w:lang w:val="en-US"/>
              </w:rPr>
            </w:pPr>
            <w:r>
              <w:rPr>
                <w:rFonts w:ascii="Times New Roman" w:hAnsi="Times New Roman" w:cs="Times New Roman"/>
                <w:sz w:val="28"/>
                <w:lang w:val="en-US"/>
              </w:rPr>
              <w:t>0,3</w:t>
            </w:r>
          </w:p>
        </w:tc>
      </w:tr>
      <w:tr w:rsidR="00D021B6" w:rsidRPr="00944690" w:rsidTr="00D021B6">
        <w:tc>
          <w:tcPr>
            <w:tcW w:w="9287" w:type="dxa"/>
            <w:gridSpan w:val="3"/>
            <w:tcBorders>
              <w:left w:val="single" w:sz="12" w:space="0" w:color="auto"/>
              <w:bottom w:val="single" w:sz="12" w:space="0" w:color="auto"/>
              <w:right w:val="single" w:sz="12" w:space="0" w:color="auto"/>
            </w:tcBorders>
          </w:tcPr>
          <w:p w:rsidR="00D021B6" w:rsidRDefault="00D021B6" w:rsidP="00D021B6">
            <w:pPr>
              <w:ind w:left="284" w:hanging="284"/>
              <w:jc w:val="both"/>
              <w:rPr>
                <w:rFonts w:ascii="Times New Roman" w:hAnsi="Times New Roman" w:cs="Times New Roman"/>
                <w:sz w:val="28"/>
                <w:lang w:val="en-US"/>
              </w:rPr>
            </w:pPr>
            <w:r w:rsidRPr="00D021B6">
              <w:rPr>
                <w:rFonts w:ascii="Times New Roman" w:hAnsi="Times New Roman" w:cs="Times New Roman"/>
                <w:sz w:val="28"/>
                <w:lang w:val="en-US"/>
              </w:rPr>
              <w:t xml:space="preserve">* Other elements are, for example, Al, Be, Co, Fe, </w:t>
            </w:r>
            <w:proofErr w:type="spellStart"/>
            <w:r w:rsidRPr="00D021B6">
              <w:rPr>
                <w:rFonts w:ascii="Times New Roman" w:hAnsi="Times New Roman" w:cs="Times New Roman"/>
                <w:sz w:val="28"/>
                <w:lang w:val="en-US"/>
              </w:rPr>
              <w:t>Mn</w:t>
            </w:r>
            <w:proofErr w:type="spellEnd"/>
            <w:r w:rsidRPr="00D021B6">
              <w:rPr>
                <w:rFonts w:ascii="Times New Roman" w:hAnsi="Times New Roman" w:cs="Times New Roman"/>
                <w:sz w:val="28"/>
                <w:lang w:val="en-US"/>
              </w:rPr>
              <w:t>, Ni, Si</w:t>
            </w:r>
          </w:p>
        </w:tc>
      </w:tr>
    </w:tbl>
    <w:p w:rsidR="00D021B6" w:rsidRPr="00D021B6" w:rsidRDefault="00D021B6" w:rsidP="00D021B6">
      <w:pPr>
        <w:spacing w:after="0"/>
        <w:ind w:left="284" w:hanging="284"/>
        <w:jc w:val="center"/>
        <w:rPr>
          <w:rFonts w:ascii="Times New Roman" w:hAnsi="Times New Roman" w:cs="Times New Roman"/>
          <w:sz w:val="28"/>
          <w:lang w:val="en-US"/>
        </w:rPr>
      </w:pPr>
    </w:p>
    <w:p w:rsidR="00BE4599" w:rsidRPr="00D021B6" w:rsidRDefault="00BE4599" w:rsidP="00D021B6">
      <w:pPr>
        <w:spacing w:after="0"/>
        <w:ind w:left="567" w:hanging="284"/>
        <w:jc w:val="both"/>
        <w:rPr>
          <w:rFonts w:ascii="Times New Roman" w:eastAsia="Times New Roman" w:hAnsi="Times New Roman" w:cs="Times New Roman"/>
          <w:color w:val="0B0C0C"/>
          <w:sz w:val="28"/>
          <w:lang w:val="en-US"/>
        </w:rPr>
      </w:pPr>
      <w:r w:rsidRPr="00D021B6">
        <w:rPr>
          <w:rFonts w:ascii="Times New Roman" w:hAnsi="Times New Roman" w:cs="Times New Roman"/>
          <w:sz w:val="28"/>
          <w:lang w:val="en-US"/>
        </w:rPr>
        <w:t>b</w:t>
      </w:r>
      <w:r w:rsidR="000D539A" w:rsidRPr="00D021B6">
        <w:rPr>
          <w:rFonts w:ascii="Times New Roman" w:hAnsi="Times New Roman" w:cs="Times New Roman"/>
          <w:sz w:val="28"/>
          <w:lang w:val="en-US"/>
        </w:rPr>
        <w:t xml:space="preserve">) </w:t>
      </w:r>
      <w:r w:rsidRPr="00D021B6">
        <w:rPr>
          <w:rFonts w:ascii="Times New Roman" w:eastAsia="Times New Roman" w:hAnsi="Times New Roman" w:cs="Times New Roman"/>
          <w:color w:val="0B0C0C"/>
          <w:sz w:val="28"/>
          <w:shd w:val="clear" w:color="auto" w:fill="FFFFFF"/>
          <w:lang w:val="en-US"/>
        </w:rPr>
        <w:t xml:space="preserve">Copper alloys: </w:t>
      </w:r>
      <w:r w:rsidRPr="00D021B6">
        <w:rPr>
          <w:rFonts w:ascii="Times New Roman" w:eastAsia="Times New Roman" w:hAnsi="Times New Roman" w:cs="Times New Roman"/>
          <w:color w:val="0B0C0C"/>
          <w:sz w:val="28"/>
          <w:lang w:val="en-US"/>
        </w:rPr>
        <w:t>Metallic substances other than unrefined copper in which copper predominates by weight over each of the other elements, provided that:</w:t>
      </w:r>
    </w:p>
    <w:p w:rsidR="00BE4599" w:rsidRPr="00D021B6" w:rsidRDefault="00BE4599" w:rsidP="00D021B6">
      <w:pPr>
        <w:shd w:val="clear" w:color="auto" w:fill="FFFFFF"/>
        <w:spacing w:after="0" w:line="252" w:lineRule="atLeast"/>
        <w:ind w:left="851" w:hanging="284"/>
        <w:jc w:val="both"/>
        <w:rPr>
          <w:rFonts w:ascii="Times New Roman" w:eastAsia="Times New Roman" w:hAnsi="Times New Roman" w:cs="Times New Roman"/>
          <w:color w:val="0B0C0C"/>
          <w:sz w:val="28"/>
          <w:lang w:val="en-US"/>
        </w:rPr>
      </w:pPr>
      <w:r w:rsidRPr="00D021B6">
        <w:rPr>
          <w:rFonts w:ascii="Times New Roman" w:eastAsia="Times New Roman" w:hAnsi="Times New Roman" w:cs="Times New Roman"/>
          <w:color w:val="0B0C0C"/>
          <w:sz w:val="28"/>
          <w:lang w:val="en-US"/>
        </w:rPr>
        <w:t xml:space="preserve">1) </w:t>
      </w:r>
      <w:proofErr w:type="gramStart"/>
      <w:r w:rsidRPr="00D021B6">
        <w:rPr>
          <w:rFonts w:ascii="Times New Roman" w:eastAsia="Times New Roman" w:hAnsi="Times New Roman" w:cs="Times New Roman"/>
          <w:color w:val="0B0C0C"/>
          <w:sz w:val="28"/>
          <w:lang w:val="en-US"/>
        </w:rPr>
        <w:t>the</w:t>
      </w:r>
      <w:proofErr w:type="gramEnd"/>
      <w:r w:rsidRPr="00D021B6">
        <w:rPr>
          <w:rFonts w:ascii="Times New Roman" w:eastAsia="Times New Roman" w:hAnsi="Times New Roman" w:cs="Times New Roman"/>
          <w:color w:val="0B0C0C"/>
          <w:sz w:val="28"/>
          <w:lang w:val="en-US"/>
        </w:rPr>
        <w:t xml:space="preserve"> content by weight of at least one of the other elements is greater than the limit specified in the foregoing table; or</w:t>
      </w:r>
    </w:p>
    <w:p w:rsidR="000D539A" w:rsidRPr="00D021B6" w:rsidRDefault="00BE4599" w:rsidP="00D021B6">
      <w:pPr>
        <w:shd w:val="clear" w:color="auto" w:fill="FFFFFF"/>
        <w:spacing w:after="0" w:line="252" w:lineRule="atLeast"/>
        <w:ind w:left="851" w:hanging="284"/>
        <w:jc w:val="both"/>
        <w:rPr>
          <w:rFonts w:ascii="Times New Roman" w:eastAsia="Times New Roman" w:hAnsi="Times New Roman" w:cs="Times New Roman"/>
          <w:color w:val="0B0C0C"/>
          <w:sz w:val="28"/>
          <w:lang w:val="en-US"/>
        </w:rPr>
      </w:pPr>
      <w:r w:rsidRPr="00D021B6">
        <w:rPr>
          <w:rFonts w:ascii="Times New Roman" w:eastAsia="Times New Roman" w:hAnsi="Times New Roman" w:cs="Times New Roman"/>
          <w:color w:val="0B0C0C"/>
          <w:sz w:val="28"/>
          <w:lang w:val="en-US"/>
        </w:rPr>
        <w:t xml:space="preserve">2) </w:t>
      </w:r>
      <w:proofErr w:type="gramStart"/>
      <w:r w:rsidRPr="00D021B6">
        <w:rPr>
          <w:rFonts w:ascii="Times New Roman" w:eastAsia="Times New Roman" w:hAnsi="Times New Roman" w:cs="Times New Roman"/>
          <w:color w:val="0B0C0C"/>
          <w:sz w:val="28"/>
          <w:lang w:val="en-US"/>
        </w:rPr>
        <w:t>the</w:t>
      </w:r>
      <w:proofErr w:type="gramEnd"/>
      <w:r w:rsidRPr="00D021B6">
        <w:rPr>
          <w:rFonts w:ascii="Times New Roman" w:eastAsia="Times New Roman" w:hAnsi="Times New Roman" w:cs="Times New Roman"/>
          <w:color w:val="0B0C0C"/>
          <w:sz w:val="28"/>
          <w:lang w:val="en-US"/>
        </w:rPr>
        <w:t xml:space="preserve"> total content by weight of such other elements exceeds 2.5%</w:t>
      </w:r>
      <w:r w:rsidR="000D539A" w:rsidRPr="00D021B6">
        <w:rPr>
          <w:rFonts w:ascii="Times New Roman" w:hAnsi="Times New Roman" w:cs="Times New Roman"/>
          <w:sz w:val="28"/>
          <w:lang w:val="en-US"/>
        </w:rPr>
        <w:t>.</w:t>
      </w:r>
    </w:p>
    <w:p w:rsidR="000D539A" w:rsidRPr="00D021B6" w:rsidRDefault="00BE4599" w:rsidP="00D021B6">
      <w:pPr>
        <w:spacing w:after="0"/>
        <w:ind w:left="567" w:hanging="284"/>
        <w:jc w:val="both"/>
        <w:rPr>
          <w:rFonts w:ascii="Times New Roman" w:eastAsia="Times New Roman" w:hAnsi="Times New Roman" w:cs="Times New Roman"/>
          <w:sz w:val="28"/>
          <w:lang w:val="en-US"/>
        </w:rPr>
      </w:pPr>
      <w:r w:rsidRPr="00D021B6">
        <w:rPr>
          <w:rFonts w:ascii="Times New Roman" w:hAnsi="Times New Roman" w:cs="Times New Roman"/>
          <w:sz w:val="28"/>
          <w:lang w:val="en-US"/>
        </w:rPr>
        <w:t>c</w:t>
      </w:r>
      <w:r w:rsidR="000D539A" w:rsidRPr="00D021B6">
        <w:rPr>
          <w:rFonts w:ascii="Times New Roman" w:hAnsi="Times New Roman" w:cs="Times New Roman"/>
          <w:sz w:val="28"/>
          <w:lang w:val="en-US"/>
        </w:rPr>
        <w:t xml:space="preserve">) </w:t>
      </w:r>
      <w:r w:rsidRPr="00D021B6">
        <w:rPr>
          <w:rFonts w:ascii="Times New Roman" w:eastAsia="Times New Roman" w:hAnsi="Times New Roman" w:cs="Times New Roman"/>
          <w:color w:val="0B0C0C"/>
          <w:sz w:val="28"/>
          <w:shd w:val="clear" w:color="auto" w:fill="FFFFFF"/>
          <w:lang w:val="en-US"/>
        </w:rPr>
        <w:t>Master alloys:</w:t>
      </w:r>
      <w:r w:rsidRPr="00D021B6">
        <w:rPr>
          <w:rFonts w:ascii="Times New Roman" w:eastAsia="Times New Roman" w:hAnsi="Times New Roman" w:cs="Times New Roman"/>
          <w:sz w:val="28"/>
          <w:lang w:val="en-US"/>
        </w:rPr>
        <w:t xml:space="preserve"> </w:t>
      </w:r>
      <w:r w:rsidRPr="00D021B6">
        <w:rPr>
          <w:rFonts w:ascii="Times New Roman" w:eastAsia="Times New Roman" w:hAnsi="Times New Roman" w:cs="Times New Roman"/>
          <w:color w:val="0B0C0C"/>
          <w:sz w:val="28"/>
          <w:lang w:val="en-US"/>
        </w:rPr>
        <w:t>Alloys containing with other elements more than 10% by weight of copper, not usefully malleable and commonly used as an additive in the manufacture of other alloys or as de-oxidants, de-</w:t>
      </w:r>
      <w:proofErr w:type="spellStart"/>
      <w:r w:rsidRPr="00D021B6">
        <w:rPr>
          <w:rFonts w:ascii="Times New Roman" w:eastAsia="Times New Roman" w:hAnsi="Times New Roman" w:cs="Times New Roman"/>
          <w:color w:val="0B0C0C"/>
          <w:sz w:val="28"/>
          <w:lang w:val="en-US"/>
        </w:rPr>
        <w:t>sulphurising</w:t>
      </w:r>
      <w:proofErr w:type="spellEnd"/>
      <w:r w:rsidRPr="00D021B6">
        <w:rPr>
          <w:rFonts w:ascii="Times New Roman" w:eastAsia="Times New Roman" w:hAnsi="Times New Roman" w:cs="Times New Roman"/>
          <w:color w:val="0B0C0C"/>
          <w:sz w:val="28"/>
          <w:lang w:val="en-US"/>
        </w:rPr>
        <w:t xml:space="preserve"> agents or for similar uses in the metallurgy of non-ferrous metals. However, copper phosphide (phosphor copper) containing more than 15% by weight of phosphorus falls in heading 2848</w:t>
      </w:r>
      <w:r w:rsidR="000D539A" w:rsidRPr="00D021B6">
        <w:rPr>
          <w:rFonts w:ascii="Times New Roman" w:hAnsi="Times New Roman" w:cs="Times New Roman"/>
          <w:sz w:val="28"/>
          <w:lang w:val="en-US"/>
        </w:rPr>
        <w:t>.</w:t>
      </w:r>
    </w:p>
    <w:p w:rsidR="00FC5483" w:rsidRPr="00D021B6" w:rsidRDefault="00BE4599" w:rsidP="00D021B6">
      <w:pPr>
        <w:spacing w:after="0"/>
        <w:ind w:left="567" w:hanging="284"/>
        <w:jc w:val="both"/>
        <w:rPr>
          <w:rFonts w:ascii="Times New Roman" w:hAnsi="Times New Roman" w:cs="Times New Roman"/>
          <w:color w:val="0B0C0C"/>
          <w:sz w:val="28"/>
          <w:shd w:val="clear" w:color="auto" w:fill="FFFFFF"/>
          <w:lang w:val="en-US"/>
        </w:rPr>
      </w:pPr>
      <w:r w:rsidRPr="00D021B6">
        <w:rPr>
          <w:rFonts w:ascii="Times New Roman" w:hAnsi="Times New Roman" w:cs="Times New Roman"/>
          <w:sz w:val="28"/>
          <w:lang w:val="en-US"/>
        </w:rPr>
        <w:t>d</w:t>
      </w:r>
      <w:r w:rsidR="000D539A" w:rsidRPr="00D021B6">
        <w:rPr>
          <w:rFonts w:ascii="Times New Roman" w:hAnsi="Times New Roman" w:cs="Times New Roman"/>
          <w:sz w:val="28"/>
          <w:lang w:val="en-US"/>
        </w:rPr>
        <w:t xml:space="preserve">) </w:t>
      </w:r>
      <w:r w:rsidRPr="00D021B6">
        <w:rPr>
          <w:rFonts w:ascii="Times New Roman" w:hAnsi="Times New Roman" w:cs="Times New Roman"/>
          <w:color w:val="0B0C0C"/>
          <w:sz w:val="28"/>
          <w:shd w:val="clear" w:color="auto" w:fill="FFFFFF"/>
          <w:lang w:val="en-US"/>
        </w:rPr>
        <w:t>Bars and rods</w:t>
      </w:r>
      <w:r w:rsidR="000D539A" w:rsidRPr="00D021B6">
        <w:rPr>
          <w:rFonts w:ascii="Times New Roman" w:hAnsi="Times New Roman" w:cs="Times New Roman"/>
          <w:sz w:val="28"/>
          <w:lang w:val="en-US"/>
        </w:rPr>
        <w:t xml:space="preserve">, </w:t>
      </w:r>
      <w:r w:rsidR="00FC5483" w:rsidRPr="00D021B6">
        <w:rPr>
          <w:rFonts w:ascii="Times New Roman" w:hAnsi="Times New Roman" w:cs="Times New Roman"/>
          <w:color w:val="0B0C0C"/>
          <w:sz w:val="28"/>
          <w:shd w:val="clear" w:color="auto" w:fill="FFFFFF"/>
          <w:lang w:val="en-US"/>
        </w:rPr>
        <w:t xml:space="preserve">rolled, extruded, drawn or forged products, not in coils, which have a uniform solid cross-section along their whole length in the shape of circles, ovals, rectangles (including squares), equilateral triangles or regular convex polygons (including ‘flattened circles’ and ‘modified rectangles’, of </w:t>
      </w:r>
      <w:r w:rsidR="00FC5483" w:rsidRPr="00D021B6">
        <w:rPr>
          <w:rFonts w:ascii="Times New Roman" w:hAnsi="Times New Roman" w:cs="Times New Roman"/>
          <w:color w:val="0B0C0C"/>
          <w:sz w:val="28"/>
          <w:shd w:val="clear" w:color="auto" w:fill="FFFFFF"/>
          <w:lang w:val="en-US"/>
        </w:rPr>
        <w:lastRenderedPageBreak/>
        <w:t xml:space="preserve">which two opposite sides are convex arcs, the other two sides being straight, of equal length and parallel). Products with a rectangular (including square), triangular or polygonal cross-section may have corners rounded along their whole length. The thickness of such products which have a rectangular (including ‘modified rectangular’) cross-section exceeds one-tenth of the width. The expression also covers cast or sintered products, of the same forms and dimensions, which have been subsequently worked after production (otherwise than by simple trimming or de-scaling), provided that they have not thereby assumed the character of articles or products of other headings. </w:t>
      </w:r>
    </w:p>
    <w:p w:rsidR="000D539A" w:rsidRPr="00D021B6" w:rsidRDefault="00FC5483" w:rsidP="00D021B6">
      <w:pPr>
        <w:spacing w:after="0"/>
        <w:ind w:left="567" w:firstLine="142"/>
        <w:jc w:val="both"/>
        <w:rPr>
          <w:rFonts w:ascii="Times New Roman" w:hAnsi="Times New Roman" w:cs="Times New Roman"/>
          <w:sz w:val="28"/>
          <w:lang w:val="en-US"/>
        </w:rPr>
      </w:pPr>
      <w:r w:rsidRPr="00D021B6">
        <w:rPr>
          <w:rFonts w:ascii="Times New Roman" w:hAnsi="Times New Roman" w:cs="Times New Roman"/>
          <w:color w:val="0B0C0C"/>
          <w:sz w:val="28"/>
          <w:shd w:val="clear" w:color="auto" w:fill="FFFFFF"/>
          <w:lang w:val="en-US"/>
        </w:rPr>
        <w:t>Wire-bars and billets with their ends tapered or otherwise worked simply to facilitate their entry into machines for converting them into, for example, drawing stock (wire-rod) or tubes, are however to be taken to be unwrought copper of heading 7403</w:t>
      </w:r>
      <w:r w:rsidR="000D539A" w:rsidRPr="00D021B6">
        <w:rPr>
          <w:rFonts w:ascii="Times New Roman" w:hAnsi="Times New Roman" w:cs="Times New Roman"/>
          <w:sz w:val="28"/>
          <w:lang w:val="en-US"/>
        </w:rPr>
        <w:t>.</w:t>
      </w:r>
    </w:p>
    <w:p w:rsidR="000D539A" w:rsidRPr="00D021B6" w:rsidRDefault="00FC5483" w:rsidP="00D021B6">
      <w:pPr>
        <w:spacing w:after="0"/>
        <w:ind w:left="567" w:hanging="284"/>
        <w:jc w:val="both"/>
        <w:rPr>
          <w:rFonts w:ascii="Times New Roman" w:hAnsi="Times New Roman" w:cs="Times New Roman"/>
          <w:sz w:val="28"/>
          <w:lang w:val="en-US"/>
        </w:rPr>
      </w:pPr>
      <w:r w:rsidRPr="00D021B6">
        <w:rPr>
          <w:rFonts w:ascii="Times New Roman" w:hAnsi="Times New Roman" w:cs="Times New Roman"/>
          <w:sz w:val="28"/>
          <w:lang w:val="en-US"/>
        </w:rPr>
        <w:t>e</w:t>
      </w:r>
      <w:r w:rsidR="000D539A" w:rsidRPr="00D021B6">
        <w:rPr>
          <w:rFonts w:ascii="Times New Roman" w:hAnsi="Times New Roman" w:cs="Times New Roman"/>
          <w:sz w:val="28"/>
          <w:lang w:val="en-US"/>
        </w:rPr>
        <w:t xml:space="preserve">) </w:t>
      </w:r>
      <w:r w:rsidRPr="00D021B6">
        <w:rPr>
          <w:rFonts w:ascii="Times New Roman" w:hAnsi="Times New Roman" w:cs="Times New Roman"/>
          <w:color w:val="0B0C0C"/>
          <w:sz w:val="28"/>
          <w:shd w:val="clear" w:color="auto" w:fill="FFFFFF"/>
          <w:lang w:val="en-US"/>
        </w:rPr>
        <w:t>Profiles</w:t>
      </w:r>
      <w:r w:rsidR="000D539A" w:rsidRPr="00D021B6">
        <w:rPr>
          <w:rFonts w:ascii="Times New Roman" w:hAnsi="Times New Roman" w:cs="Times New Roman"/>
          <w:sz w:val="28"/>
          <w:lang w:val="en-US"/>
        </w:rPr>
        <w:t xml:space="preserve"> – </w:t>
      </w:r>
      <w:r w:rsidRPr="00D021B6">
        <w:rPr>
          <w:rFonts w:ascii="Times New Roman" w:hAnsi="Times New Roman" w:cs="Times New Roman"/>
          <w:color w:val="0B0C0C"/>
          <w:sz w:val="28"/>
          <w:shd w:val="clear" w:color="auto" w:fill="FFFFFF"/>
          <w:lang w:val="en-US"/>
        </w:rPr>
        <w:t>Rolled, extruded, drawn, forged or formed products, coiled or not, of a uniform cross-section along their whole length, which do not conform to any of the definitions of bars, rods, wire, plates, sheets, strip, foil, tubes or pipes. The expression also covers cast or sintered products, of the same forms, which have been subsequently worked after production (otherwise than by simple trimming or de-scaling), provided that they have not thereby assumed the character of articles or products of other headings</w:t>
      </w:r>
      <w:r w:rsidR="000D539A" w:rsidRPr="00D021B6">
        <w:rPr>
          <w:rFonts w:ascii="Times New Roman" w:hAnsi="Times New Roman" w:cs="Times New Roman"/>
          <w:sz w:val="28"/>
          <w:lang w:val="en-US"/>
        </w:rPr>
        <w:t>.</w:t>
      </w:r>
    </w:p>
    <w:p w:rsidR="00FC5483" w:rsidRPr="00D021B6" w:rsidRDefault="00FC5483" w:rsidP="00D021B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D021B6">
        <w:rPr>
          <w:rFonts w:ascii="Times New Roman" w:hAnsi="Times New Roman" w:cs="Times New Roman"/>
          <w:sz w:val="28"/>
          <w:lang w:val="en-US"/>
        </w:rPr>
        <w:t>f</w:t>
      </w:r>
      <w:r w:rsidR="000D539A" w:rsidRPr="00D021B6">
        <w:rPr>
          <w:rFonts w:ascii="Times New Roman" w:hAnsi="Times New Roman" w:cs="Times New Roman"/>
          <w:sz w:val="28"/>
          <w:lang w:val="en-US"/>
        </w:rPr>
        <w:t xml:space="preserve">) </w:t>
      </w:r>
      <w:r w:rsidRPr="00D021B6">
        <w:rPr>
          <w:rFonts w:ascii="Times New Roman" w:hAnsi="Times New Roman" w:cs="Times New Roman"/>
          <w:color w:val="0B0C0C"/>
          <w:sz w:val="28"/>
          <w:shd w:val="clear" w:color="auto" w:fill="FFFFFF"/>
          <w:lang w:val="en-US"/>
        </w:rPr>
        <w:t>Wire</w:t>
      </w:r>
      <w:r w:rsidR="000D539A" w:rsidRPr="00D021B6">
        <w:rPr>
          <w:rFonts w:ascii="Times New Roman" w:hAnsi="Times New Roman" w:cs="Times New Roman"/>
          <w:sz w:val="28"/>
          <w:lang w:val="en-US"/>
        </w:rPr>
        <w:t xml:space="preserve"> – </w:t>
      </w:r>
      <w:r w:rsidRPr="00D021B6">
        <w:rPr>
          <w:rFonts w:ascii="Times New Roman" w:eastAsia="Times New Roman" w:hAnsi="Times New Roman" w:cs="Times New Roman"/>
          <w:color w:val="0B0C0C"/>
          <w:sz w:val="28"/>
          <w:lang w:val="en-US"/>
        </w:rPr>
        <w:t>Rolled, extruded or drawn products,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 Products with a rectangular (including square), triangular or polygonal cross-section may have corners rounded along their whole length. The thickness of such products which have a rectangular (including ‘modified rectangular’) cross-section exceeds one-tenth of the width.</w:t>
      </w:r>
    </w:p>
    <w:p w:rsidR="000D539A" w:rsidRPr="00D021B6" w:rsidRDefault="00FC5483" w:rsidP="00D021B6">
      <w:pPr>
        <w:spacing w:after="0"/>
        <w:ind w:left="567" w:hanging="284"/>
        <w:jc w:val="both"/>
        <w:rPr>
          <w:rFonts w:ascii="Times New Roman" w:hAnsi="Times New Roman" w:cs="Times New Roman"/>
          <w:sz w:val="28"/>
          <w:lang w:val="en-US"/>
        </w:rPr>
      </w:pPr>
      <w:r w:rsidRPr="00D021B6">
        <w:rPr>
          <w:rFonts w:ascii="Times New Roman" w:hAnsi="Times New Roman" w:cs="Times New Roman"/>
          <w:sz w:val="28"/>
          <w:lang w:val="en-US"/>
        </w:rPr>
        <w:t>g</w:t>
      </w:r>
      <w:r w:rsidR="000D539A" w:rsidRPr="00D021B6">
        <w:rPr>
          <w:rFonts w:ascii="Times New Roman" w:hAnsi="Times New Roman" w:cs="Times New Roman"/>
          <w:sz w:val="28"/>
          <w:lang w:val="en-US"/>
        </w:rPr>
        <w:t xml:space="preserve">) </w:t>
      </w:r>
      <w:r w:rsidRPr="00D021B6">
        <w:rPr>
          <w:rFonts w:ascii="Times New Roman" w:hAnsi="Times New Roman" w:cs="Times New Roman"/>
          <w:color w:val="0B0C0C"/>
          <w:sz w:val="28"/>
          <w:shd w:val="clear" w:color="auto" w:fill="FFFFFF"/>
          <w:lang w:val="en-US"/>
        </w:rPr>
        <w:t xml:space="preserve">Plates, sheets, strip and foil </w:t>
      </w:r>
      <w:r w:rsidR="000D539A" w:rsidRPr="00D021B6">
        <w:rPr>
          <w:rFonts w:ascii="Times New Roman" w:hAnsi="Times New Roman" w:cs="Times New Roman"/>
          <w:sz w:val="28"/>
          <w:lang w:val="en-US"/>
        </w:rPr>
        <w:t xml:space="preserve">– </w:t>
      </w:r>
      <w:r w:rsidRPr="00D021B6">
        <w:rPr>
          <w:rFonts w:ascii="Times New Roman" w:hAnsi="Times New Roman" w:cs="Times New Roman"/>
          <w:color w:val="0B0C0C"/>
          <w:sz w:val="28"/>
          <w:shd w:val="clear" w:color="auto" w:fill="FFFFFF"/>
          <w:lang w:val="en-US"/>
        </w:rPr>
        <w:t>Flat-surfaced products (other than the unwrought products of heading 7403), coiled or not, of solid rectangular (other than square) cross-section with or without rounded corners (including ‘modified rectangles’ of which two opposite sides are convex arcs, the other two sides being straight, of equal length and parallel) of a uniform thickness, which are</w:t>
      </w:r>
      <w:r w:rsidR="000D539A" w:rsidRPr="00D021B6">
        <w:rPr>
          <w:rFonts w:ascii="Times New Roman" w:hAnsi="Times New Roman" w:cs="Times New Roman"/>
          <w:sz w:val="28"/>
          <w:lang w:val="en-US"/>
        </w:rPr>
        <w:t>:</w:t>
      </w:r>
    </w:p>
    <w:p w:rsidR="00FC5483" w:rsidRPr="00D021B6" w:rsidRDefault="000D539A" w:rsidP="00D021B6">
      <w:pPr>
        <w:shd w:val="clear" w:color="auto" w:fill="FFFFFF"/>
        <w:spacing w:after="0" w:line="252" w:lineRule="atLeast"/>
        <w:ind w:left="851" w:hanging="284"/>
        <w:jc w:val="both"/>
        <w:rPr>
          <w:rFonts w:ascii="Times New Roman" w:eastAsia="Times New Roman" w:hAnsi="Times New Roman" w:cs="Times New Roman"/>
          <w:color w:val="0B0C0C"/>
          <w:sz w:val="28"/>
          <w:lang w:val="en-US"/>
        </w:rPr>
      </w:pPr>
      <w:r w:rsidRPr="00D021B6">
        <w:rPr>
          <w:rFonts w:ascii="Times New Roman" w:hAnsi="Times New Roman" w:cs="Times New Roman"/>
          <w:sz w:val="28"/>
          <w:lang w:val="en-US"/>
        </w:rPr>
        <w:t xml:space="preserve">– </w:t>
      </w:r>
      <w:proofErr w:type="gramStart"/>
      <w:r w:rsidR="00FC5483" w:rsidRPr="00D021B6">
        <w:rPr>
          <w:rFonts w:ascii="Times New Roman" w:eastAsia="Times New Roman" w:hAnsi="Times New Roman" w:cs="Times New Roman"/>
          <w:color w:val="0B0C0C"/>
          <w:sz w:val="28"/>
          <w:lang w:val="en-US"/>
        </w:rPr>
        <w:t>of</w:t>
      </w:r>
      <w:proofErr w:type="gramEnd"/>
      <w:r w:rsidR="00FC5483" w:rsidRPr="00D021B6">
        <w:rPr>
          <w:rFonts w:ascii="Times New Roman" w:eastAsia="Times New Roman" w:hAnsi="Times New Roman" w:cs="Times New Roman"/>
          <w:color w:val="0B0C0C"/>
          <w:sz w:val="28"/>
          <w:lang w:val="en-US"/>
        </w:rPr>
        <w:t xml:space="preserve"> rectangular (including square) shape with a thickness not exceeding one-tenth of the width,</w:t>
      </w:r>
    </w:p>
    <w:p w:rsidR="000D539A" w:rsidRPr="00D021B6" w:rsidRDefault="00D021B6" w:rsidP="00D021B6">
      <w:pPr>
        <w:shd w:val="clear" w:color="auto" w:fill="FFFFFF"/>
        <w:spacing w:after="0" w:line="252" w:lineRule="atLeast"/>
        <w:ind w:left="851" w:hanging="284"/>
        <w:jc w:val="both"/>
        <w:rPr>
          <w:rFonts w:ascii="Times New Roman" w:eastAsia="Times New Roman" w:hAnsi="Times New Roman" w:cs="Times New Roman"/>
          <w:color w:val="0B0C0C"/>
          <w:sz w:val="28"/>
          <w:lang w:val="en-US"/>
        </w:rPr>
      </w:pPr>
      <w:r w:rsidRPr="00D021B6">
        <w:rPr>
          <w:rFonts w:ascii="Times New Roman" w:hAnsi="Times New Roman" w:cs="Times New Roman"/>
          <w:sz w:val="28"/>
          <w:lang w:val="en-US"/>
        </w:rPr>
        <w:t>–</w:t>
      </w:r>
      <w:r w:rsidR="00FC5483" w:rsidRPr="00D021B6">
        <w:rPr>
          <w:rFonts w:ascii="Times New Roman" w:eastAsia="Times New Roman" w:hAnsi="Times New Roman" w:cs="Times New Roman"/>
          <w:color w:val="0B0C0C"/>
          <w:sz w:val="28"/>
          <w:lang w:val="en-US"/>
        </w:rPr>
        <w:t xml:space="preserve"> </w:t>
      </w:r>
      <w:proofErr w:type="gramStart"/>
      <w:r w:rsidR="00FC5483" w:rsidRPr="00D021B6">
        <w:rPr>
          <w:rFonts w:ascii="Times New Roman" w:eastAsia="Times New Roman" w:hAnsi="Times New Roman" w:cs="Times New Roman"/>
          <w:color w:val="0B0C0C"/>
          <w:sz w:val="28"/>
          <w:lang w:val="en-US"/>
        </w:rPr>
        <w:t>of</w:t>
      </w:r>
      <w:proofErr w:type="gramEnd"/>
      <w:r w:rsidR="00FC5483" w:rsidRPr="00D021B6">
        <w:rPr>
          <w:rFonts w:ascii="Times New Roman" w:eastAsia="Times New Roman" w:hAnsi="Times New Roman" w:cs="Times New Roman"/>
          <w:color w:val="0B0C0C"/>
          <w:sz w:val="28"/>
          <w:lang w:val="en-US"/>
        </w:rPr>
        <w:t xml:space="preserve"> a shape other than rectangular or square, of any size, provided that they do not assume the character of articles or products of other headings</w:t>
      </w:r>
      <w:r w:rsidR="000D539A" w:rsidRPr="00D021B6">
        <w:rPr>
          <w:rFonts w:ascii="Times New Roman" w:hAnsi="Times New Roman" w:cs="Times New Roman"/>
          <w:sz w:val="28"/>
          <w:lang w:val="en-US"/>
        </w:rPr>
        <w:t>.</w:t>
      </w:r>
    </w:p>
    <w:p w:rsidR="000D539A" w:rsidRPr="00D021B6" w:rsidRDefault="00E23297" w:rsidP="00D021B6">
      <w:pPr>
        <w:spacing w:after="0"/>
        <w:ind w:left="567" w:firstLine="142"/>
        <w:jc w:val="both"/>
        <w:rPr>
          <w:rFonts w:ascii="Times New Roman" w:hAnsi="Times New Roman" w:cs="Times New Roman"/>
          <w:sz w:val="28"/>
          <w:lang w:val="en-US"/>
        </w:rPr>
      </w:pPr>
      <w:r w:rsidRPr="00D021B6">
        <w:rPr>
          <w:rFonts w:ascii="Times New Roman" w:hAnsi="Times New Roman" w:cs="Times New Roman"/>
          <w:color w:val="0B0C0C"/>
          <w:sz w:val="28"/>
          <w:shd w:val="clear" w:color="auto" w:fill="FFFFFF"/>
          <w:lang w:val="en-US"/>
        </w:rPr>
        <w:t xml:space="preserve">Headings 7409 and 7410 apply, inter alia, to plates, sheets, strip and foil with patterns (for example, grooves, ribs, </w:t>
      </w:r>
      <w:proofErr w:type="spellStart"/>
      <w:r w:rsidRPr="00D021B6">
        <w:rPr>
          <w:rFonts w:ascii="Times New Roman" w:hAnsi="Times New Roman" w:cs="Times New Roman"/>
          <w:color w:val="0B0C0C"/>
          <w:sz w:val="28"/>
          <w:shd w:val="clear" w:color="auto" w:fill="FFFFFF"/>
          <w:lang w:val="en-US"/>
        </w:rPr>
        <w:t>chequers</w:t>
      </w:r>
      <w:proofErr w:type="spellEnd"/>
      <w:r w:rsidRPr="00D021B6">
        <w:rPr>
          <w:rFonts w:ascii="Times New Roman" w:hAnsi="Times New Roman" w:cs="Times New Roman"/>
          <w:color w:val="0B0C0C"/>
          <w:sz w:val="28"/>
          <w:shd w:val="clear" w:color="auto" w:fill="FFFFFF"/>
          <w:lang w:val="en-US"/>
        </w:rPr>
        <w:t xml:space="preserve">, tears, buttons, lozenges) and to such products which have been perforated, corrugated, polished or </w:t>
      </w:r>
      <w:r w:rsidRPr="00D021B6">
        <w:rPr>
          <w:rFonts w:ascii="Times New Roman" w:hAnsi="Times New Roman" w:cs="Times New Roman"/>
          <w:color w:val="0B0C0C"/>
          <w:sz w:val="28"/>
          <w:shd w:val="clear" w:color="auto" w:fill="FFFFFF"/>
          <w:lang w:val="en-US"/>
        </w:rPr>
        <w:lastRenderedPageBreak/>
        <w:t>coated, provided that they do not thereby assume the character of articles or products of other headings</w:t>
      </w:r>
      <w:r w:rsidR="000D539A" w:rsidRPr="00D021B6">
        <w:rPr>
          <w:rFonts w:ascii="Times New Roman" w:hAnsi="Times New Roman" w:cs="Times New Roman"/>
          <w:sz w:val="28"/>
          <w:lang w:val="en-US"/>
        </w:rPr>
        <w:t>.</w:t>
      </w:r>
    </w:p>
    <w:p w:rsidR="000D539A" w:rsidRPr="00D021B6" w:rsidRDefault="00E23297" w:rsidP="00D021B6">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D021B6">
        <w:rPr>
          <w:rFonts w:ascii="Times New Roman" w:hAnsi="Times New Roman" w:cs="Times New Roman"/>
          <w:sz w:val="28"/>
          <w:lang w:val="en-US"/>
        </w:rPr>
        <w:t>h</w:t>
      </w:r>
      <w:r w:rsidR="000D539A" w:rsidRPr="00D021B6">
        <w:rPr>
          <w:rFonts w:ascii="Times New Roman" w:hAnsi="Times New Roman" w:cs="Times New Roman"/>
          <w:sz w:val="28"/>
          <w:lang w:val="en-US"/>
        </w:rPr>
        <w:t xml:space="preserve">) </w:t>
      </w:r>
      <w:r w:rsidRPr="00D021B6">
        <w:rPr>
          <w:rFonts w:ascii="Times New Roman" w:hAnsi="Times New Roman" w:cs="Times New Roman"/>
          <w:color w:val="0B0C0C"/>
          <w:sz w:val="28"/>
          <w:shd w:val="clear" w:color="auto" w:fill="FFFFFF"/>
          <w:lang w:val="en-US"/>
        </w:rPr>
        <w:t>Tubes and pipes</w:t>
      </w:r>
      <w:r w:rsidR="000D539A" w:rsidRPr="00D021B6">
        <w:rPr>
          <w:rFonts w:ascii="Times New Roman" w:hAnsi="Times New Roman" w:cs="Times New Roman"/>
          <w:sz w:val="28"/>
          <w:lang w:val="en-US"/>
        </w:rPr>
        <w:t xml:space="preserve">– </w:t>
      </w:r>
      <w:r w:rsidRPr="00D021B6">
        <w:rPr>
          <w:rFonts w:ascii="Times New Roman" w:eastAsia="Times New Roman" w:hAnsi="Times New Roman" w:cs="Times New Roman"/>
          <w:color w:val="0B0C0C"/>
          <w:sz w:val="28"/>
          <w:lang w:val="en-US"/>
        </w:rPr>
        <w:t xml:space="preserve">Hollow products, coiled or not, which have a uniform cross-section with only one enclosed void along their whole length in the shape of circles, ovals, rectangles (including squares), equilateral triangles or regular convex polygons, and which have a uniform wall thickness. Products with a rectangular (including square), equilateral triangular or regular convex polygonal cross-section, which may have corners rounded along their whole length, are also to be taken to be tubes and pipes provided the inner and outer cross-sections are concentric and have the same form and orientation. Tubes and pipes of the foregoing cross-sections may be polished, coated, bent, threaded, drilled, </w:t>
      </w:r>
      <w:proofErr w:type="spellStart"/>
      <w:r w:rsidRPr="00D021B6">
        <w:rPr>
          <w:rFonts w:ascii="Times New Roman" w:eastAsia="Times New Roman" w:hAnsi="Times New Roman" w:cs="Times New Roman"/>
          <w:color w:val="0B0C0C"/>
          <w:sz w:val="28"/>
          <w:lang w:val="en-US"/>
        </w:rPr>
        <w:t>waisted</w:t>
      </w:r>
      <w:proofErr w:type="spellEnd"/>
      <w:r w:rsidRPr="00D021B6">
        <w:rPr>
          <w:rFonts w:ascii="Times New Roman" w:eastAsia="Times New Roman" w:hAnsi="Times New Roman" w:cs="Times New Roman"/>
          <w:color w:val="0B0C0C"/>
          <w:sz w:val="28"/>
          <w:lang w:val="en-US"/>
        </w:rPr>
        <w:t>, expanded, cone-shaped or fitted with flanges, collars or rings.</w:t>
      </w:r>
    </w:p>
    <w:p w:rsidR="000D539A" w:rsidRPr="00D021B6" w:rsidRDefault="00E23297" w:rsidP="00D021B6">
      <w:pPr>
        <w:spacing w:after="0"/>
        <w:ind w:left="284" w:hanging="284"/>
        <w:jc w:val="both"/>
        <w:rPr>
          <w:rFonts w:ascii="Times New Roman" w:hAnsi="Times New Roman" w:cs="Times New Roman"/>
          <w:b/>
          <w:sz w:val="28"/>
          <w:lang w:val="en-US"/>
        </w:rPr>
      </w:pPr>
      <w:r w:rsidRPr="00D021B6">
        <w:rPr>
          <w:rFonts w:ascii="Times New Roman" w:hAnsi="Times New Roman" w:cs="Times New Roman"/>
          <w:b/>
          <w:sz w:val="28"/>
          <w:lang w:val="en-US"/>
        </w:rPr>
        <w:t>Subheading note</w:t>
      </w:r>
      <w:r w:rsidR="000D539A" w:rsidRPr="00D021B6">
        <w:rPr>
          <w:rFonts w:ascii="Times New Roman" w:hAnsi="Times New Roman" w:cs="Times New Roman"/>
          <w:b/>
          <w:sz w:val="28"/>
          <w:lang w:val="en-US"/>
        </w:rPr>
        <w:t>:</w:t>
      </w:r>
    </w:p>
    <w:p w:rsidR="000D539A" w:rsidRPr="00D021B6" w:rsidRDefault="000D539A" w:rsidP="00D021B6">
      <w:pPr>
        <w:spacing w:after="0"/>
        <w:ind w:left="284" w:hanging="284"/>
        <w:jc w:val="both"/>
        <w:rPr>
          <w:rFonts w:ascii="Times New Roman" w:hAnsi="Times New Roman" w:cs="Times New Roman"/>
          <w:sz w:val="28"/>
          <w:lang w:val="en-US"/>
        </w:rPr>
      </w:pPr>
      <w:r w:rsidRPr="00D021B6">
        <w:rPr>
          <w:rFonts w:ascii="Times New Roman" w:hAnsi="Times New Roman" w:cs="Times New Roman"/>
          <w:sz w:val="28"/>
          <w:lang w:val="en-US"/>
        </w:rPr>
        <w:t xml:space="preserve">1. </w:t>
      </w:r>
      <w:r w:rsidR="00E23297" w:rsidRPr="00D021B6">
        <w:rPr>
          <w:rFonts w:ascii="Times New Roman" w:hAnsi="Times New Roman" w:cs="Times New Roman"/>
          <w:color w:val="0B0C0C"/>
          <w:sz w:val="28"/>
          <w:shd w:val="clear" w:color="auto" w:fill="FFFFFF"/>
          <w:lang w:val="en-US"/>
        </w:rPr>
        <w:t>In this chapter, the following expressions have the meanings hereby assigned to them</w:t>
      </w:r>
      <w:r w:rsidRPr="00D021B6">
        <w:rPr>
          <w:rFonts w:ascii="Times New Roman" w:hAnsi="Times New Roman" w:cs="Times New Roman"/>
          <w:sz w:val="28"/>
          <w:lang w:val="en-US"/>
        </w:rPr>
        <w:t>:</w:t>
      </w:r>
    </w:p>
    <w:p w:rsidR="000D539A" w:rsidRPr="00D021B6" w:rsidRDefault="000D539A" w:rsidP="00D021B6">
      <w:pPr>
        <w:spacing w:after="0"/>
        <w:ind w:left="567" w:hanging="284"/>
        <w:jc w:val="both"/>
        <w:rPr>
          <w:rFonts w:ascii="Times New Roman" w:hAnsi="Times New Roman" w:cs="Times New Roman"/>
          <w:sz w:val="28"/>
        </w:rPr>
      </w:pPr>
      <w:r w:rsidRPr="00D021B6">
        <w:rPr>
          <w:rFonts w:ascii="Times New Roman" w:hAnsi="Times New Roman" w:cs="Times New Roman"/>
          <w:sz w:val="28"/>
          <w:lang w:val="en-US"/>
        </w:rPr>
        <w:t xml:space="preserve">a) </w:t>
      </w:r>
      <w:r w:rsidR="00E23297" w:rsidRPr="00D021B6">
        <w:rPr>
          <w:rFonts w:ascii="Times New Roman" w:hAnsi="Times New Roman" w:cs="Times New Roman"/>
          <w:color w:val="0B0C0C"/>
          <w:sz w:val="28"/>
          <w:shd w:val="clear" w:color="auto" w:fill="FFFFFF"/>
          <w:lang w:val="en-US"/>
        </w:rPr>
        <w:t>Copper-zinc base alloys (brasses)</w:t>
      </w:r>
      <w:r w:rsidRPr="00D021B6">
        <w:rPr>
          <w:rFonts w:ascii="Times New Roman" w:hAnsi="Times New Roman" w:cs="Times New Roman"/>
          <w:sz w:val="28"/>
          <w:lang w:val="en-US"/>
        </w:rPr>
        <w:t xml:space="preserve"> – </w:t>
      </w:r>
      <w:r w:rsidR="00FC6A77" w:rsidRPr="00D021B6">
        <w:rPr>
          <w:rFonts w:ascii="Times New Roman" w:hAnsi="Times New Roman" w:cs="Times New Roman"/>
          <w:color w:val="0B0C0C"/>
          <w:sz w:val="28"/>
          <w:shd w:val="clear" w:color="auto" w:fill="FFFFFF"/>
          <w:lang w:val="en-US"/>
        </w:rPr>
        <w:t xml:space="preserve">Alloys of copper and zinc, with or without other elements. </w:t>
      </w:r>
      <w:proofErr w:type="spellStart"/>
      <w:r w:rsidR="00FC6A77" w:rsidRPr="00D021B6">
        <w:rPr>
          <w:rFonts w:ascii="Times New Roman" w:hAnsi="Times New Roman" w:cs="Times New Roman"/>
          <w:color w:val="0B0C0C"/>
          <w:sz w:val="28"/>
          <w:shd w:val="clear" w:color="auto" w:fill="FFFFFF"/>
        </w:rPr>
        <w:t>When</w:t>
      </w:r>
      <w:proofErr w:type="spellEnd"/>
      <w:r w:rsidR="00FC6A77" w:rsidRPr="00D021B6">
        <w:rPr>
          <w:rFonts w:ascii="Times New Roman" w:hAnsi="Times New Roman" w:cs="Times New Roman"/>
          <w:color w:val="0B0C0C"/>
          <w:sz w:val="28"/>
          <w:shd w:val="clear" w:color="auto" w:fill="FFFFFF"/>
        </w:rPr>
        <w:t xml:space="preserve"> </w:t>
      </w:r>
      <w:proofErr w:type="spellStart"/>
      <w:r w:rsidR="00FC6A77" w:rsidRPr="00D021B6">
        <w:rPr>
          <w:rFonts w:ascii="Times New Roman" w:hAnsi="Times New Roman" w:cs="Times New Roman"/>
          <w:color w:val="0B0C0C"/>
          <w:sz w:val="28"/>
          <w:shd w:val="clear" w:color="auto" w:fill="FFFFFF"/>
        </w:rPr>
        <w:t>other</w:t>
      </w:r>
      <w:proofErr w:type="spellEnd"/>
      <w:r w:rsidR="00FC6A77" w:rsidRPr="00D021B6">
        <w:rPr>
          <w:rFonts w:ascii="Times New Roman" w:hAnsi="Times New Roman" w:cs="Times New Roman"/>
          <w:color w:val="0B0C0C"/>
          <w:sz w:val="28"/>
          <w:shd w:val="clear" w:color="auto" w:fill="FFFFFF"/>
        </w:rPr>
        <w:t xml:space="preserve"> </w:t>
      </w:r>
      <w:proofErr w:type="spellStart"/>
      <w:r w:rsidR="00FC6A77" w:rsidRPr="00D021B6">
        <w:rPr>
          <w:rFonts w:ascii="Times New Roman" w:hAnsi="Times New Roman" w:cs="Times New Roman"/>
          <w:color w:val="0B0C0C"/>
          <w:sz w:val="28"/>
          <w:shd w:val="clear" w:color="auto" w:fill="FFFFFF"/>
        </w:rPr>
        <w:t>elements</w:t>
      </w:r>
      <w:proofErr w:type="spellEnd"/>
      <w:r w:rsidR="00FC6A77" w:rsidRPr="00D021B6">
        <w:rPr>
          <w:rFonts w:ascii="Times New Roman" w:hAnsi="Times New Roman" w:cs="Times New Roman"/>
          <w:color w:val="0B0C0C"/>
          <w:sz w:val="28"/>
          <w:shd w:val="clear" w:color="auto" w:fill="FFFFFF"/>
        </w:rPr>
        <w:t xml:space="preserve"> </w:t>
      </w:r>
      <w:proofErr w:type="spellStart"/>
      <w:r w:rsidR="00FC6A77" w:rsidRPr="00D021B6">
        <w:rPr>
          <w:rFonts w:ascii="Times New Roman" w:hAnsi="Times New Roman" w:cs="Times New Roman"/>
          <w:color w:val="0B0C0C"/>
          <w:sz w:val="28"/>
          <w:shd w:val="clear" w:color="auto" w:fill="FFFFFF"/>
        </w:rPr>
        <w:t>are</w:t>
      </w:r>
      <w:proofErr w:type="spellEnd"/>
      <w:r w:rsidR="00FC6A77" w:rsidRPr="00D021B6">
        <w:rPr>
          <w:rFonts w:ascii="Times New Roman" w:hAnsi="Times New Roman" w:cs="Times New Roman"/>
          <w:color w:val="0B0C0C"/>
          <w:sz w:val="28"/>
          <w:shd w:val="clear" w:color="auto" w:fill="FFFFFF"/>
        </w:rPr>
        <w:t xml:space="preserve"> </w:t>
      </w:r>
      <w:proofErr w:type="spellStart"/>
      <w:r w:rsidR="00FC6A77" w:rsidRPr="00D021B6">
        <w:rPr>
          <w:rFonts w:ascii="Times New Roman" w:hAnsi="Times New Roman" w:cs="Times New Roman"/>
          <w:color w:val="0B0C0C"/>
          <w:sz w:val="28"/>
          <w:shd w:val="clear" w:color="auto" w:fill="FFFFFF"/>
        </w:rPr>
        <w:t>present</w:t>
      </w:r>
      <w:proofErr w:type="spellEnd"/>
      <w:r w:rsidRPr="00D021B6">
        <w:rPr>
          <w:rFonts w:ascii="Times New Roman" w:hAnsi="Times New Roman" w:cs="Times New Roman"/>
          <w:sz w:val="28"/>
        </w:rPr>
        <w:t>.</w:t>
      </w:r>
    </w:p>
    <w:p w:rsidR="00FC6A77" w:rsidRPr="00D021B6" w:rsidRDefault="000D539A" w:rsidP="00D021B6">
      <w:pPr>
        <w:shd w:val="clear" w:color="auto" w:fill="FFFFFF"/>
        <w:spacing w:after="0" w:line="252" w:lineRule="atLeast"/>
        <w:ind w:left="851" w:hanging="284"/>
        <w:jc w:val="both"/>
        <w:rPr>
          <w:rFonts w:ascii="Times New Roman" w:eastAsia="Times New Roman" w:hAnsi="Times New Roman" w:cs="Times New Roman"/>
          <w:color w:val="0B0C0C"/>
          <w:sz w:val="28"/>
          <w:lang w:val="en-US"/>
        </w:rPr>
      </w:pPr>
      <w:r w:rsidRPr="00D021B6">
        <w:rPr>
          <w:rFonts w:ascii="Times New Roman" w:hAnsi="Times New Roman" w:cs="Times New Roman"/>
          <w:sz w:val="28"/>
          <w:lang w:val="en-US"/>
        </w:rPr>
        <w:t>–</w:t>
      </w:r>
      <w:r w:rsidR="00FC6A77" w:rsidRPr="00D021B6">
        <w:rPr>
          <w:rFonts w:ascii="Times New Roman" w:hAnsi="Times New Roman" w:cs="Times New Roman"/>
          <w:sz w:val="28"/>
          <w:lang w:val="en-US"/>
        </w:rPr>
        <w:t xml:space="preserve"> </w:t>
      </w:r>
      <w:proofErr w:type="gramStart"/>
      <w:r w:rsidR="00FC6A77" w:rsidRPr="00D021B6">
        <w:rPr>
          <w:rFonts w:ascii="Times New Roman" w:hAnsi="Times New Roman" w:cs="Times New Roman"/>
          <w:sz w:val="28"/>
          <w:lang w:val="en-US"/>
        </w:rPr>
        <w:t>z</w:t>
      </w:r>
      <w:r w:rsidR="00FC6A77" w:rsidRPr="00D021B6">
        <w:rPr>
          <w:rFonts w:ascii="Times New Roman" w:eastAsia="Times New Roman" w:hAnsi="Times New Roman" w:cs="Times New Roman"/>
          <w:color w:val="0B0C0C"/>
          <w:sz w:val="28"/>
          <w:lang w:val="en-US"/>
        </w:rPr>
        <w:t>inc</w:t>
      </w:r>
      <w:proofErr w:type="gramEnd"/>
      <w:r w:rsidR="00FC6A77" w:rsidRPr="00D021B6">
        <w:rPr>
          <w:rFonts w:ascii="Times New Roman" w:eastAsia="Times New Roman" w:hAnsi="Times New Roman" w:cs="Times New Roman"/>
          <w:color w:val="0B0C0C"/>
          <w:sz w:val="28"/>
          <w:lang w:val="en-US"/>
        </w:rPr>
        <w:t xml:space="preserve"> predominates by weight over each of such other elements,</w:t>
      </w:r>
    </w:p>
    <w:p w:rsidR="00FC6A77" w:rsidRPr="00D021B6" w:rsidRDefault="00D021B6" w:rsidP="00D021B6">
      <w:pPr>
        <w:shd w:val="clear" w:color="auto" w:fill="FFFFFF"/>
        <w:spacing w:after="0" w:line="252" w:lineRule="atLeast"/>
        <w:ind w:left="851" w:hanging="284"/>
        <w:jc w:val="both"/>
        <w:rPr>
          <w:rFonts w:ascii="Times New Roman" w:eastAsia="Times New Roman" w:hAnsi="Times New Roman" w:cs="Times New Roman"/>
          <w:color w:val="0B0C0C"/>
          <w:sz w:val="28"/>
          <w:lang w:val="en-US"/>
        </w:rPr>
      </w:pPr>
      <w:r w:rsidRPr="00D021B6">
        <w:rPr>
          <w:rFonts w:ascii="Times New Roman" w:eastAsia="Times New Roman" w:hAnsi="Times New Roman" w:cs="Times New Roman"/>
          <w:color w:val="0B0C0C"/>
          <w:sz w:val="28"/>
          <w:lang w:val="en-US"/>
        </w:rPr>
        <w:t>–</w:t>
      </w:r>
      <w:r w:rsidR="00FC6A77" w:rsidRPr="00D021B6">
        <w:rPr>
          <w:rFonts w:ascii="Times New Roman" w:eastAsia="Times New Roman" w:hAnsi="Times New Roman" w:cs="Times New Roman"/>
          <w:color w:val="0B0C0C"/>
          <w:sz w:val="28"/>
          <w:lang w:val="en-US"/>
        </w:rPr>
        <w:t xml:space="preserve"> </w:t>
      </w:r>
      <w:proofErr w:type="gramStart"/>
      <w:r w:rsidR="00FC6A77" w:rsidRPr="00D021B6">
        <w:rPr>
          <w:rFonts w:ascii="Times New Roman" w:eastAsia="Times New Roman" w:hAnsi="Times New Roman" w:cs="Times New Roman"/>
          <w:color w:val="0B0C0C"/>
          <w:sz w:val="28"/>
          <w:lang w:val="en-US"/>
        </w:rPr>
        <w:t>any</w:t>
      </w:r>
      <w:proofErr w:type="gramEnd"/>
      <w:r w:rsidR="00FC6A77" w:rsidRPr="00D021B6">
        <w:rPr>
          <w:rFonts w:ascii="Times New Roman" w:eastAsia="Times New Roman" w:hAnsi="Times New Roman" w:cs="Times New Roman"/>
          <w:color w:val="0B0C0C"/>
          <w:sz w:val="28"/>
          <w:lang w:val="en-US"/>
        </w:rPr>
        <w:t xml:space="preserve"> nickel content by weight is less than 5% (see copper-nickel-zinc alloys (nickel silvers)), and</w:t>
      </w:r>
    </w:p>
    <w:p w:rsidR="000D539A" w:rsidRPr="00D021B6" w:rsidRDefault="00D021B6" w:rsidP="00D021B6">
      <w:pPr>
        <w:shd w:val="clear" w:color="auto" w:fill="FFFFFF"/>
        <w:spacing w:after="0" w:line="252" w:lineRule="atLeast"/>
        <w:ind w:left="851" w:hanging="284"/>
        <w:jc w:val="both"/>
        <w:rPr>
          <w:rFonts w:ascii="Times New Roman" w:hAnsi="Times New Roman" w:cs="Times New Roman"/>
          <w:sz w:val="28"/>
          <w:lang w:val="en-US"/>
        </w:rPr>
      </w:pPr>
      <w:r w:rsidRPr="00D021B6">
        <w:rPr>
          <w:rFonts w:ascii="Times New Roman" w:hAnsi="Times New Roman" w:cs="Times New Roman"/>
          <w:sz w:val="28"/>
          <w:lang w:val="en-US"/>
        </w:rPr>
        <w:t>–</w:t>
      </w:r>
      <w:r w:rsidR="00FC6A77" w:rsidRPr="00D021B6">
        <w:rPr>
          <w:rFonts w:ascii="Times New Roman" w:eastAsia="Times New Roman" w:hAnsi="Times New Roman" w:cs="Times New Roman"/>
          <w:color w:val="0B0C0C"/>
          <w:sz w:val="28"/>
          <w:lang w:val="en-US"/>
        </w:rPr>
        <w:t xml:space="preserve"> </w:t>
      </w:r>
      <w:proofErr w:type="gramStart"/>
      <w:r w:rsidR="00FC6A77" w:rsidRPr="00D021B6">
        <w:rPr>
          <w:rFonts w:ascii="Times New Roman" w:eastAsia="Times New Roman" w:hAnsi="Times New Roman" w:cs="Times New Roman"/>
          <w:color w:val="0B0C0C"/>
          <w:sz w:val="28"/>
          <w:lang w:val="en-US"/>
        </w:rPr>
        <w:t>any</w:t>
      </w:r>
      <w:proofErr w:type="gramEnd"/>
      <w:r w:rsidR="00FC6A77" w:rsidRPr="00D021B6">
        <w:rPr>
          <w:rFonts w:ascii="Times New Roman" w:eastAsia="Times New Roman" w:hAnsi="Times New Roman" w:cs="Times New Roman"/>
          <w:color w:val="0B0C0C"/>
          <w:sz w:val="28"/>
          <w:lang w:val="en-US"/>
        </w:rPr>
        <w:t xml:space="preserve"> tin content by weight is less than 3% (see copper-tin alloys (bronzes))</w:t>
      </w:r>
      <w:r w:rsidR="000D539A" w:rsidRPr="00D021B6">
        <w:rPr>
          <w:rFonts w:ascii="Times New Roman" w:hAnsi="Times New Roman" w:cs="Times New Roman"/>
          <w:sz w:val="28"/>
          <w:lang w:val="en-US"/>
        </w:rPr>
        <w:t>.</w:t>
      </w:r>
    </w:p>
    <w:p w:rsidR="000D539A" w:rsidRPr="00D021B6" w:rsidRDefault="00FC6A77" w:rsidP="00D021B6">
      <w:pPr>
        <w:spacing w:after="0"/>
        <w:ind w:left="567" w:hanging="284"/>
        <w:jc w:val="both"/>
        <w:rPr>
          <w:rFonts w:ascii="Times New Roman" w:hAnsi="Times New Roman" w:cs="Times New Roman"/>
          <w:sz w:val="28"/>
          <w:lang w:val="en-US"/>
        </w:rPr>
      </w:pPr>
      <w:r w:rsidRPr="00D021B6">
        <w:rPr>
          <w:rFonts w:ascii="Times New Roman" w:hAnsi="Times New Roman" w:cs="Times New Roman"/>
          <w:sz w:val="28"/>
          <w:lang w:val="en-US"/>
        </w:rPr>
        <w:t>b</w:t>
      </w:r>
      <w:r w:rsidR="000D539A" w:rsidRPr="00D021B6">
        <w:rPr>
          <w:rFonts w:ascii="Times New Roman" w:hAnsi="Times New Roman" w:cs="Times New Roman"/>
          <w:sz w:val="28"/>
          <w:lang w:val="en-US"/>
        </w:rPr>
        <w:t xml:space="preserve">) </w:t>
      </w:r>
      <w:r w:rsidRPr="00D021B6">
        <w:rPr>
          <w:rFonts w:ascii="Times New Roman" w:hAnsi="Times New Roman" w:cs="Times New Roman"/>
          <w:color w:val="0B0C0C"/>
          <w:sz w:val="28"/>
          <w:shd w:val="clear" w:color="auto" w:fill="FFFFFF"/>
          <w:lang w:val="en-US"/>
        </w:rPr>
        <w:t>Copper-tin base alloys (bronzes)</w:t>
      </w:r>
      <w:r w:rsidR="000D539A" w:rsidRPr="00D021B6">
        <w:rPr>
          <w:rFonts w:ascii="Times New Roman" w:hAnsi="Times New Roman" w:cs="Times New Roman"/>
          <w:sz w:val="28"/>
          <w:lang w:val="en-US"/>
        </w:rPr>
        <w:t xml:space="preserve"> - </w:t>
      </w:r>
      <w:r w:rsidRPr="00D021B6">
        <w:rPr>
          <w:rFonts w:ascii="Times New Roman" w:hAnsi="Times New Roman" w:cs="Times New Roman"/>
          <w:color w:val="0B0C0C"/>
          <w:sz w:val="28"/>
          <w:shd w:val="clear" w:color="auto" w:fill="FFFFFF"/>
          <w:lang w:val="en-US"/>
        </w:rPr>
        <w:t>Alloys of copper and tin, with or without other elements. When other elements are present, tin predominates by weight over each of such other elements, except that when the tin content is 3% or more the zinc content by weight may exceed that of tin but must be less than 10%</w:t>
      </w:r>
      <w:r w:rsidR="000D539A" w:rsidRPr="00D021B6">
        <w:rPr>
          <w:rFonts w:ascii="Times New Roman" w:hAnsi="Times New Roman" w:cs="Times New Roman"/>
          <w:sz w:val="28"/>
          <w:lang w:val="en-US"/>
        </w:rPr>
        <w:t>.</w:t>
      </w:r>
    </w:p>
    <w:p w:rsidR="00FC6A77" w:rsidRPr="00D021B6" w:rsidRDefault="00FC6A77" w:rsidP="00D021B6">
      <w:pPr>
        <w:spacing w:after="0"/>
        <w:ind w:left="567" w:hanging="284"/>
        <w:jc w:val="both"/>
        <w:rPr>
          <w:rFonts w:ascii="Times New Roman" w:eastAsia="Times New Roman" w:hAnsi="Times New Roman" w:cs="Times New Roman"/>
          <w:sz w:val="28"/>
          <w:lang w:val="en-US"/>
        </w:rPr>
      </w:pPr>
      <w:r w:rsidRPr="00D021B6">
        <w:rPr>
          <w:rFonts w:ascii="Times New Roman" w:hAnsi="Times New Roman" w:cs="Times New Roman"/>
          <w:sz w:val="28"/>
          <w:lang w:val="en-US"/>
        </w:rPr>
        <w:t>c</w:t>
      </w:r>
      <w:r w:rsidR="000D539A" w:rsidRPr="00D021B6">
        <w:rPr>
          <w:rFonts w:ascii="Times New Roman" w:hAnsi="Times New Roman" w:cs="Times New Roman"/>
          <w:sz w:val="28"/>
          <w:lang w:val="en-US"/>
        </w:rPr>
        <w:t xml:space="preserve">) </w:t>
      </w:r>
      <w:r w:rsidRPr="00D021B6">
        <w:rPr>
          <w:rFonts w:ascii="Times New Roman" w:eastAsia="Times New Roman" w:hAnsi="Times New Roman" w:cs="Times New Roman"/>
          <w:color w:val="0B0C0C"/>
          <w:sz w:val="28"/>
          <w:lang w:val="en-US"/>
        </w:rPr>
        <w:t> </w:t>
      </w:r>
      <w:r w:rsidRPr="00D021B6">
        <w:rPr>
          <w:rFonts w:ascii="Times New Roman" w:eastAsia="Times New Roman" w:hAnsi="Times New Roman" w:cs="Times New Roman"/>
          <w:color w:val="0B0C0C"/>
          <w:sz w:val="28"/>
          <w:shd w:val="clear" w:color="auto" w:fill="FFFFFF"/>
          <w:lang w:val="en-US"/>
        </w:rPr>
        <w:t xml:space="preserve">Copper-nickel-zinc base alloys (nickel silvers) - </w:t>
      </w:r>
      <w:r w:rsidRPr="00D021B6">
        <w:rPr>
          <w:rFonts w:ascii="Times New Roman" w:eastAsia="Times New Roman" w:hAnsi="Times New Roman" w:cs="Times New Roman"/>
          <w:color w:val="0B0C0C"/>
          <w:sz w:val="28"/>
          <w:lang w:val="en-US"/>
        </w:rPr>
        <w:t>Alloys of copper, nickel and zinc, with or without other elements. The nickel content is 5% or more by weight (see copper-zinc alloys (brasses))</w:t>
      </w:r>
    </w:p>
    <w:p w:rsidR="00944690" w:rsidRDefault="00FC6A77" w:rsidP="00D021B6">
      <w:pPr>
        <w:shd w:val="clear" w:color="auto" w:fill="FFFFFF"/>
        <w:spacing w:after="0" w:line="252" w:lineRule="atLeast"/>
        <w:ind w:left="567" w:hanging="284"/>
        <w:jc w:val="both"/>
        <w:rPr>
          <w:rFonts w:ascii="Times New Roman" w:hAnsi="Times New Roman" w:cs="Times New Roman"/>
          <w:sz w:val="28"/>
          <w:lang w:val="en-US"/>
        </w:rPr>
      </w:pPr>
      <w:r w:rsidRPr="00D021B6">
        <w:rPr>
          <w:rFonts w:ascii="Times New Roman" w:hAnsi="Times New Roman" w:cs="Times New Roman"/>
          <w:sz w:val="28"/>
          <w:lang w:val="en-US"/>
        </w:rPr>
        <w:t>d</w:t>
      </w:r>
      <w:r w:rsidR="000D539A" w:rsidRPr="00D021B6">
        <w:rPr>
          <w:rFonts w:ascii="Times New Roman" w:hAnsi="Times New Roman" w:cs="Times New Roman"/>
          <w:sz w:val="28"/>
          <w:lang w:val="en-US"/>
        </w:rPr>
        <w:t xml:space="preserve">) </w:t>
      </w:r>
      <w:r w:rsidRPr="00D021B6">
        <w:rPr>
          <w:rFonts w:ascii="Times New Roman" w:hAnsi="Times New Roman" w:cs="Times New Roman"/>
          <w:color w:val="0B0C0C"/>
          <w:sz w:val="28"/>
          <w:shd w:val="clear" w:color="auto" w:fill="FFFFFF"/>
          <w:lang w:val="en-US"/>
        </w:rPr>
        <w:t xml:space="preserve">Copper-nickel base alloys </w:t>
      </w:r>
      <w:r w:rsidR="000D539A" w:rsidRPr="00D021B6">
        <w:rPr>
          <w:rFonts w:ascii="Times New Roman" w:hAnsi="Times New Roman" w:cs="Times New Roman"/>
          <w:sz w:val="28"/>
          <w:lang w:val="en-US"/>
        </w:rPr>
        <w:t xml:space="preserve">– </w:t>
      </w:r>
      <w:r w:rsidRPr="00D021B6">
        <w:rPr>
          <w:rFonts w:ascii="Times New Roman" w:hAnsi="Times New Roman" w:cs="Times New Roman"/>
          <w:color w:val="0B0C0C"/>
          <w:sz w:val="28"/>
          <w:shd w:val="clear" w:color="auto" w:fill="FFFFFF"/>
          <w:lang w:val="en-US"/>
        </w:rPr>
        <w:t>Alloys of copper and nickel, with or without other elements but in any case containing by weight not more than 1% of zinc. When other elements are present, nickel predominates by weight over each of such other elements</w:t>
      </w:r>
      <w:r w:rsidR="000D539A" w:rsidRPr="00D021B6">
        <w:rPr>
          <w:rFonts w:ascii="Times New Roman" w:hAnsi="Times New Roman" w:cs="Times New Roman"/>
          <w:sz w:val="28"/>
          <w:lang w:val="en-US"/>
        </w:rPr>
        <w:t>.</w:t>
      </w:r>
    </w:p>
    <w:p w:rsidR="00944690" w:rsidRPr="00944690" w:rsidRDefault="00944690" w:rsidP="00944690">
      <w:pPr>
        <w:tabs>
          <w:tab w:val="left" w:pos="1365"/>
        </w:tabs>
        <w:rPr>
          <w:rFonts w:ascii="Times New Roman" w:hAnsi="Times New Roman" w:cs="Times New Roman"/>
          <w:sz w:val="28"/>
          <w:lang w:val="en-US"/>
        </w:rPr>
      </w:pPr>
      <w:r>
        <w:rPr>
          <w:rFonts w:ascii="Times New Roman" w:hAnsi="Times New Roman" w:cs="Times New Roman"/>
          <w:sz w:val="28"/>
          <w:lang w:val="en-US"/>
        </w:rPr>
        <w:tab/>
      </w:r>
    </w:p>
    <w:tbl>
      <w:tblPr>
        <w:tblW w:w="10060" w:type="dxa"/>
        <w:jc w:val="center"/>
        <w:tblLook w:val="04A0" w:firstRow="1" w:lastRow="0" w:firstColumn="1" w:lastColumn="0" w:noHBand="0" w:noVBand="1"/>
      </w:tblPr>
      <w:tblGrid>
        <w:gridCol w:w="1780"/>
        <w:gridCol w:w="4820"/>
        <w:gridCol w:w="960"/>
        <w:gridCol w:w="2500"/>
      </w:tblGrid>
      <w:tr w:rsidR="00944690" w:rsidRPr="00944690" w:rsidTr="00944690">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0" w:rsidRPr="00944690" w:rsidRDefault="00944690" w:rsidP="00944690">
            <w:pPr>
              <w:spacing w:after="0" w:line="240" w:lineRule="auto"/>
              <w:jc w:val="center"/>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HS </w:t>
            </w:r>
            <w:proofErr w:type="spellStart"/>
            <w:r w:rsidRPr="00944690">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944690" w:rsidRPr="00944690" w:rsidRDefault="00944690" w:rsidP="00944690">
            <w:pPr>
              <w:spacing w:after="0" w:line="240" w:lineRule="auto"/>
              <w:jc w:val="center"/>
              <w:rPr>
                <w:rFonts w:ascii="Times New Roman" w:eastAsia="Times New Roman" w:hAnsi="Times New Roman" w:cs="Times New Roman"/>
                <w:color w:val="000000"/>
                <w:sz w:val="24"/>
                <w:szCs w:val="24"/>
                <w:lang w:eastAsia="ru-RU"/>
              </w:rPr>
            </w:pPr>
            <w:proofErr w:type="spellStart"/>
            <w:r w:rsidRPr="00944690">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44690" w:rsidRPr="00944690" w:rsidRDefault="00944690" w:rsidP="00944690">
            <w:pPr>
              <w:spacing w:after="0" w:line="240" w:lineRule="auto"/>
              <w:jc w:val="center"/>
              <w:rPr>
                <w:rFonts w:ascii="Times New Roman" w:eastAsia="Times New Roman" w:hAnsi="Times New Roman" w:cs="Times New Roman"/>
                <w:color w:val="000000"/>
                <w:sz w:val="24"/>
                <w:szCs w:val="24"/>
                <w:lang w:eastAsia="ru-RU"/>
              </w:rPr>
            </w:pPr>
            <w:proofErr w:type="spellStart"/>
            <w:r w:rsidRPr="00944690">
              <w:rPr>
                <w:rFonts w:ascii="Times New Roman" w:eastAsia="Times New Roman" w:hAnsi="Times New Roman" w:cs="Times New Roman"/>
                <w:color w:val="000000"/>
                <w:sz w:val="24"/>
                <w:szCs w:val="24"/>
                <w:lang w:eastAsia="ru-RU"/>
              </w:rPr>
              <w:t>Add</w:t>
            </w:r>
            <w:proofErr w:type="spellEnd"/>
            <w:r w:rsidRPr="00944690">
              <w:rPr>
                <w:rFonts w:ascii="Times New Roman" w:eastAsia="Times New Roman" w:hAnsi="Times New Roman" w:cs="Times New Roman"/>
                <w:color w:val="000000"/>
                <w:sz w:val="24"/>
                <w:szCs w:val="24"/>
                <w:lang w:eastAsia="ru-RU"/>
              </w:rPr>
              <w:t xml:space="preserve">. </w:t>
            </w:r>
            <w:r w:rsidRPr="00944690">
              <w:rPr>
                <w:rFonts w:ascii="Times New Roman" w:eastAsia="Times New Roman" w:hAnsi="Times New Roman" w:cs="Times New Roman"/>
                <w:color w:val="000000"/>
                <w:sz w:val="24"/>
                <w:szCs w:val="24"/>
                <w:lang w:eastAsia="ru-RU"/>
              </w:rPr>
              <w:br/>
            </w:r>
            <w:proofErr w:type="spellStart"/>
            <w:r w:rsidRPr="00944690">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xml:space="preserve">The rate of the import customs </w:t>
            </w:r>
            <w:bookmarkStart w:id="0" w:name="_GoBack"/>
            <w:bookmarkEnd w:id="0"/>
            <w:r w:rsidRPr="00944690">
              <w:rPr>
                <w:rFonts w:ascii="Times New Roman" w:eastAsia="Times New Roman" w:hAnsi="Times New Roman" w:cs="Times New Roman"/>
                <w:color w:val="000000"/>
                <w:sz w:val="24"/>
                <w:szCs w:val="24"/>
                <w:lang w:val="en-US" w:eastAsia="ru-RU"/>
              </w:rPr>
              <w:t>duty (in percentage of customs cost either in euro or in US dollars)</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7401 00 000 0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Copper mattes, cement copper (precipitated copper)</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lastRenderedPageBreak/>
              <w:t>7402 00 000 0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Unrefined copper; copper anodes for electrolytic refining</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7403</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Refined copper and copper alloys, unwrought: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refined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7403 11 000 0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cathodes and sections of cathodes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2</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7403 12 000 0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wire-bars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7403 13 000 0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billets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7403 19 000 0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alloys</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7403 21 000 0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copper- zinc base alloys (brass)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7403 22 000 0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copper- tin base alloys (bronze)</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7403 29 000 0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other copper alloys (other than master alloys of heading 7405)</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7404 00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waste</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and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scrap</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7404 00 100 0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refined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0</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alloys</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7404 00 910 0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of copper-zinc base alloys (brass)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0</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7404 00 990 0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0</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7405 00 000 0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proofErr w:type="spellStart"/>
            <w:r w:rsidRPr="00944690">
              <w:rPr>
                <w:rFonts w:ascii="Times New Roman" w:eastAsia="Times New Roman" w:hAnsi="Times New Roman" w:cs="Times New Roman"/>
                <w:color w:val="000000"/>
                <w:sz w:val="24"/>
                <w:szCs w:val="24"/>
                <w:lang w:eastAsia="ru-RU"/>
              </w:rPr>
              <w:t>Master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alloys</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7406</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powders</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and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flakes</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7406 10 000 0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powders of non- lamellar structure</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7406 20 000 0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powders of lamellar structure; flakes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7407</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Copper bars, rods and profiles: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7407 10 000 0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refined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alloys</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7407 21</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of copper- zinc base alloys (brass):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7407 21 100 0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 </w:t>
            </w:r>
            <w:proofErr w:type="spellStart"/>
            <w:r w:rsidRPr="00944690">
              <w:rPr>
                <w:rFonts w:ascii="Times New Roman" w:eastAsia="Times New Roman" w:hAnsi="Times New Roman" w:cs="Times New Roman"/>
                <w:color w:val="000000"/>
                <w:sz w:val="24"/>
                <w:szCs w:val="24"/>
                <w:lang w:eastAsia="ru-RU"/>
              </w:rPr>
              <w:t>bars</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and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rods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7407 21 900 0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 </w:t>
            </w:r>
            <w:proofErr w:type="spellStart"/>
            <w:r w:rsidRPr="00944690">
              <w:rPr>
                <w:rFonts w:ascii="Times New Roman" w:eastAsia="Times New Roman" w:hAnsi="Times New Roman" w:cs="Times New Roman"/>
                <w:color w:val="000000"/>
                <w:sz w:val="24"/>
                <w:szCs w:val="24"/>
                <w:lang w:eastAsia="ru-RU"/>
              </w:rPr>
              <w:t>profiles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7407 29 000 0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7408</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wire</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refined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7408 11 000 0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of which the maximum cross- sectional dimension exceeds 6 mm</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7408 19</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7408 19 100 0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 of which the maximum cross- sectional dimension exceeds 0.5 mm</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7408 19 900 0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 of which the maximum cross- sectional dimension doesnot exceed 0.5 mm</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alloys</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7408 21 000 0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of copper- zinc base alloys (brass)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lastRenderedPageBreak/>
              <w:t>7408 22 000 0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of copper-nickel base alloys (cupro- nickel) or copper- nickel- zinc base alloys (nickel silver)</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7408 29 000 0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7409</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Copper plates, sheets and strip, of a thickness exceeding 0.15 mm:</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refined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7409 11 000 0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in</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coils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7409 19 000 0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of copper- zinc base alloys (brass):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7409 21 000 0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in</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coils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7409 29 000 0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of copper- tin base alloys (bronze):</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7409 31 000 0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in</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coils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7409 39 000 0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7409 40 000 0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of copper- nickel base alloys (cupro- nickel) or copper- nickel- zinc base alloys (nickel silver):</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7409 90 000 0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other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alloys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126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Copper foil (whether or not printed or backed with paper, paperboard, plastics or similar backing materials) of a thickness (excluding any backing) not exceeding 0.15 mm:</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not</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backed</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7410 11 000 0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refined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7410 12 000 0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alloys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backed</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7410 21 000 0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refined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7410 22 000 0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alloys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7411</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tubes</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and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pipes</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7411 10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refined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7411 10 100 0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straight</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3</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7411 10 900 0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3</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alloys</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7411 21</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of copper- zinc base alloys (brass):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7411 21 100 0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 </w:t>
            </w:r>
            <w:proofErr w:type="spellStart"/>
            <w:r w:rsidRPr="00944690">
              <w:rPr>
                <w:rFonts w:ascii="Times New Roman" w:eastAsia="Times New Roman" w:hAnsi="Times New Roman" w:cs="Times New Roman"/>
                <w:color w:val="000000"/>
                <w:sz w:val="24"/>
                <w:szCs w:val="24"/>
                <w:lang w:eastAsia="ru-RU"/>
              </w:rPr>
              <w:t>straight</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7411 21 900 0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7411 22 000 0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of copper- nickel base alloys (cupro- nickel) or copper- nickel- zinc base alloys (nickel silver)</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7411 29 000 0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3</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lastRenderedPageBreak/>
              <w:t>7412</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Copper tube or pipe fittings (for example, couplings, elbows, sleeves):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7412 10 000 0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refined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7412 20 000 0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alloys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3</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7413 00 000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Stranded wire, cables, plaited bands and the like, of copper, not electrically insulated:</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7413 00 000 1</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refined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alloys</w:t>
            </w:r>
            <w:proofErr w:type="spellEnd"/>
            <w:r w:rsidRPr="00944690">
              <w:rPr>
                <w:rFonts w:ascii="Times New Roman" w:eastAsia="Times New Roman" w:hAnsi="Times New Roman" w:cs="Times New Roman"/>
                <w:color w:val="000000"/>
                <w:sz w:val="24"/>
                <w:szCs w:val="24"/>
                <w:lang w:eastAsia="ru-RU"/>
              </w:rPr>
              <w:t>: *</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7413 00 000 2</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for the production of civil aircraft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0</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7413 00 000 8</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94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7413 00 000 9</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Subheading is excluded since November 13, 2014 - decision of the Board of Eurasian Economic Commission dated September 23, 2014 N 175...</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189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7415</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Nails, tacks, drawing pins,staples (other than those of heading 8305) and similar articles, of copper or of iron or steel with heads of copper; screws, bolts, nuts, screw hooks, rivets, cotters,cotter- pins, washers (including spring washers) and similar articles, of copper:</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7415 10 000 0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nails and tacks, drawing pins and similar articles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other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articles</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not</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threaded</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7415 21 000 0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washers</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including</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spring</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washers</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7415 29 000 0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other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threaded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articles</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7415 33 000 0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Screws</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bolts</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and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nuts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7415 39 000 0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126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7418</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Table,kitchen or other household articles and parts thereof,of copper; pot scourers and scouring or polishing pads, gloves and the like, of copper; sanitary ware and parts thereof, of copper:</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126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7418 10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xml:space="preserve">- table, kitchen items or other items for domestic need and as well as the parts; sponges for cleaning kitchen utensils, pads for cleaning or polishing, gloves and similar items: </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7418 10 100 0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household equipment for cooking or heating, non-electric; parts</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7418 10 900 0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7418 20 000 0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sanitary ware and parts thereof</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7419</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proofErr w:type="spellStart"/>
            <w:r w:rsidRPr="00944690">
              <w:rPr>
                <w:rFonts w:ascii="Times New Roman" w:eastAsia="Times New Roman" w:hAnsi="Times New Roman" w:cs="Times New Roman"/>
                <w:color w:val="000000"/>
                <w:sz w:val="24"/>
                <w:szCs w:val="24"/>
                <w:lang w:eastAsia="ru-RU"/>
              </w:rPr>
              <w:t>other</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articles</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of</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copper</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lastRenderedPageBreak/>
              <w:t>7419 10 000 0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chain</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and</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parts</w:t>
            </w:r>
            <w:proofErr w:type="spellEnd"/>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thereof</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w:t>
            </w:r>
            <w:proofErr w:type="spellStart"/>
            <w:r w:rsidRPr="00944690">
              <w:rPr>
                <w:rFonts w:ascii="Times New Roman" w:eastAsia="Times New Roman" w:hAnsi="Times New Roman" w:cs="Times New Roman"/>
                <w:color w:val="000000"/>
                <w:sz w:val="24"/>
                <w:szCs w:val="24"/>
                <w:lang w:eastAsia="ru-RU"/>
              </w:rPr>
              <w:t>other</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630"/>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7419 91 000 0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cast, moulded, stamped or forged, but not further worked</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7419 99</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w:t>
            </w:r>
            <w:proofErr w:type="spellStart"/>
            <w:r w:rsidRPr="00944690">
              <w:rPr>
                <w:rFonts w:ascii="Times New Roman" w:eastAsia="Times New Roman" w:hAnsi="Times New Roman" w:cs="Times New Roman"/>
                <w:color w:val="000000"/>
                <w:sz w:val="24"/>
                <w:szCs w:val="24"/>
                <w:lang w:eastAsia="ru-RU"/>
              </w:rPr>
              <w:t>other</w:t>
            </w:r>
            <w:proofErr w:type="spellEnd"/>
            <w:r w:rsidRPr="009446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w:t>
            </w:r>
          </w:p>
        </w:tc>
      </w:tr>
      <w:tr w:rsidR="00944690" w:rsidRPr="00944690" w:rsidTr="00944690">
        <w:trPr>
          <w:trHeight w:val="94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7419 99 100 0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val="en-US" w:eastAsia="ru-RU"/>
              </w:rPr>
            </w:pPr>
            <w:r w:rsidRPr="00944690">
              <w:rPr>
                <w:rFonts w:ascii="Times New Roman" w:eastAsia="Times New Roman" w:hAnsi="Times New Roman" w:cs="Times New Roman"/>
                <w:color w:val="000000"/>
                <w:sz w:val="24"/>
                <w:szCs w:val="24"/>
                <w:lang w:val="en-US" w:eastAsia="ru-RU"/>
              </w:rPr>
              <w:t>- - - Cloth (including endless bands), grill and netting, of wire of which no cross-sectional dimension exceeds 6 mm; expanded metal</w:t>
            </w:r>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7419 99 300 0</w:t>
            </w:r>
          </w:p>
        </w:tc>
        <w:tc>
          <w:tcPr>
            <w:tcW w:w="4820" w:type="dxa"/>
            <w:tcBorders>
              <w:top w:val="nil"/>
              <w:left w:val="nil"/>
              <w:bottom w:val="nil"/>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 </w:t>
            </w:r>
            <w:proofErr w:type="spellStart"/>
            <w:r w:rsidRPr="00944690">
              <w:rPr>
                <w:rFonts w:ascii="Times New Roman" w:eastAsia="Times New Roman" w:hAnsi="Times New Roman" w:cs="Times New Roman"/>
                <w:color w:val="000000"/>
                <w:sz w:val="24"/>
                <w:szCs w:val="24"/>
                <w:lang w:eastAsia="ru-RU"/>
              </w:rPr>
              <w:t>springs</w:t>
            </w:r>
            <w:proofErr w:type="spellEnd"/>
          </w:p>
        </w:tc>
        <w:tc>
          <w:tcPr>
            <w:tcW w:w="96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r w:rsidR="00944690" w:rsidRPr="00944690" w:rsidTr="00944690">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7419 99 900 0</w:t>
            </w:r>
          </w:p>
        </w:tc>
        <w:tc>
          <w:tcPr>
            <w:tcW w:w="4820" w:type="dxa"/>
            <w:tcBorders>
              <w:top w:val="nil"/>
              <w:left w:val="nil"/>
              <w:bottom w:val="single" w:sz="4" w:space="0" w:color="auto"/>
              <w:right w:val="single" w:sz="4" w:space="0" w:color="auto"/>
            </w:tcBorders>
            <w:shd w:val="clear" w:color="auto" w:fill="auto"/>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 xml:space="preserve">- - - </w:t>
            </w:r>
            <w:proofErr w:type="spellStart"/>
            <w:r w:rsidRPr="009446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944690" w:rsidRPr="00944690" w:rsidRDefault="00944690" w:rsidP="00944690">
            <w:pPr>
              <w:spacing w:after="0" w:line="240" w:lineRule="auto"/>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944690" w:rsidRPr="00944690" w:rsidRDefault="00944690" w:rsidP="00944690">
            <w:pPr>
              <w:spacing w:after="0" w:line="240" w:lineRule="auto"/>
              <w:jc w:val="right"/>
              <w:rPr>
                <w:rFonts w:ascii="Times New Roman" w:eastAsia="Times New Roman" w:hAnsi="Times New Roman" w:cs="Times New Roman"/>
                <w:color w:val="000000"/>
                <w:sz w:val="24"/>
                <w:szCs w:val="24"/>
                <w:lang w:eastAsia="ru-RU"/>
              </w:rPr>
            </w:pPr>
            <w:r w:rsidRPr="00944690">
              <w:rPr>
                <w:rFonts w:ascii="Times New Roman" w:eastAsia="Times New Roman" w:hAnsi="Times New Roman" w:cs="Times New Roman"/>
                <w:color w:val="000000"/>
                <w:sz w:val="24"/>
                <w:szCs w:val="24"/>
                <w:lang w:eastAsia="ru-RU"/>
              </w:rPr>
              <w:t>5</w:t>
            </w:r>
          </w:p>
        </w:tc>
      </w:tr>
    </w:tbl>
    <w:p w:rsidR="00801383" w:rsidRPr="00944690" w:rsidRDefault="00801383" w:rsidP="00944690">
      <w:pPr>
        <w:tabs>
          <w:tab w:val="left" w:pos="1365"/>
        </w:tabs>
        <w:rPr>
          <w:rFonts w:ascii="Times New Roman" w:hAnsi="Times New Roman" w:cs="Times New Roman"/>
          <w:sz w:val="28"/>
          <w:lang w:val="en-US"/>
        </w:rPr>
      </w:pPr>
    </w:p>
    <w:sectPr w:rsidR="00801383" w:rsidRPr="00944690" w:rsidSect="004D32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6683F"/>
    <w:multiLevelType w:val="multilevel"/>
    <w:tmpl w:val="7FD82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BB4CF8"/>
    <w:multiLevelType w:val="multilevel"/>
    <w:tmpl w:val="0F4C5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197678"/>
    <w:multiLevelType w:val="multilevel"/>
    <w:tmpl w:val="5D4CB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E07165"/>
    <w:multiLevelType w:val="multilevel"/>
    <w:tmpl w:val="2312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752D42"/>
    <w:multiLevelType w:val="multilevel"/>
    <w:tmpl w:val="D2468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3DC3488"/>
    <w:multiLevelType w:val="multilevel"/>
    <w:tmpl w:val="1D80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5A2697"/>
    <w:multiLevelType w:val="multilevel"/>
    <w:tmpl w:val="5A7E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D01C61"/>
    <w:multiLevelType w:val="multilevel"/>
    <w:tmpl w:val="E4F67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5"/>
  </w:num>
  <w:num w:numId="4">
    <w:abstractNumId w:val="1"/>
  </w:num>
  <w:num w:numId="5">
    <w:abstractNumId w:val="2"/>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E4FCF"/>
    <w:rsid w:val="000D539A"/>
    <w:rsid w:val="004D32E3"/>
    <w:rsid w:val="00801383"/>
    <w:rsid w:val="008E4FCF"/>
    <w:rsid w:val="00944690"/>
    <w:rsid w:val="00AB345D"/>
    <w:rsid w:val="00B3363F"/>
    <w:rsid w:val="00B52AC9"/>
    <w:rsid w:val="00BE4599"/>
    <w:rsid w:val="00D021B6"/>
    <w:rsid w:val="00E23297"/>
    <w:rsid w:val="00FC5483"/>
    <w:rsid w:val="00FC6A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BD3467-E47E-4033-B4D0-7615DB53D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32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C6A77"/>
  </w:style>
  <w:style w:type="table" w:styleId="a3">
    <w:name w:val="Table Grid"/>
    <w:basedOn w:val="a1"/>
    <w:uiPriority w:val="39"/>
    <w:rsid w:val="00D02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58655">
      <w:bodyDiv w:val="1"/>
      <w:marLeft w:val="0"/>
      <w:marRight w:val="0"/>
      <w:marTop w:val="0"/>
      <w:marBottom w:val="0"/>
      <w:divBdr>
        <w:top w:val="none" w:sz="0" w:space="0" w:color="auto"/>
        <w:left w:val="none" w:sz="0" w:space="0" w:color="auto"/>
        <w:bottom w:val="none" w:sz="0" w:space="0" w:color="auto"/>
        <w:right w:val="none" w:sz="0" w:space="0" w:color="auto"/>
      </w:divBdr>
    </w:div>
    <w:div w:id="512845978">
      <w:bodyDiv w:val="1"/>
      <w:marLeft w:val="0"/>
      <w:marRight w:val="0"/>
      <w:marTop w:val="0"/>
      <w:marBottom w:val="0"/>
      <w:divBdr>
        <w:top w:val="none" w:sz="0" w:space="0" w:color="auto"/>
        <w:left w:val="none" w:sz="0" w:space="0" w:color="auto"/>
        <w:bottom w:val="none" w:sz="0" w:space="0" w:color="auto"/>
        <w:right w:val="none" w:sz="0" w:space="0" w:color="auto"/>
      </w:divBdr>
    </w:div>
    <w:div w:id="1167791737">
      <w:bodyDiv w:val="1"/>
      <w:marLeft w:val="0"/>
      <w:marRight w:val="0"/>
      <w:marTop w:val="0"/>
      <w:marBottom w:val="0"/>
      <w:divBdr>
        <w:top w:val="none" w:sz="0" w:space="0" w:color="auto"/>
        <w:left w:val="none" w:sz="0" w:space="0" w:color="auto"/>
        <w:bottom w:val="none" w:sz="0" w:space="0" w:color="auto"/>
        <w:right w:val="none" w:sz="0" w:space="0" w:color="auto"/>
      </w:divBdr>
    </w:div>
    <w:div w:id="1397434796">
      <w:bodyDiv w:val="1"/>
      <w:marLeft w:val="0"/>
      <w:marRight w:val="0"/>
      <w:marTop w:val="0"/>
      <w:marBottom w:val="0"/>
      <w:divBdr>
        <w:top w:val="none" w:sz="0" w:space="0" w:color="auto"/>
        <w:left w:val="none" w:sz="0" w:space="0" w:color="auto"/>
        <w:bottom w:val="none" w:sz="0" w:space="0" w:color="auto"/>
        <w:right w:val="none" w:sz="0" w:space="0" w:color="auto"/>
      </w:divBdr>
    </w:div>
    <w:div w:id="1408108175">
      <w:bodyDiv w:val="1"/>
      <w:marLeft w:val="0"/>
      <w:marRight w:val="0"/>
      <w:marTop w:val="0"/>
      <w:marBottom w:val="0"/>
      <w:divBdr>
        <w:top w:val="none" w:sz="0" w:space="0" w:color="auto"/>
        <w:left w:val="none" w:sz="0" w:space="0" w:color="auto"/>
        <w:bottom w:val="none" w:sz="0" w:space="0" w:color="auto"/>
        <w:right w:val="none" w:sz="0" w:space="0" w:color="auto"/>
      </w:divBdr>
    </w:div>
    <w:div w:id="1681463474">
      <w:bodyDiv w:val="1"/>
      <w:marLeft w:val="0"/>
      <w:marRight w:val="0"/>
      <w:marTop w:val="0"/>
      <w:marBottom w:val="0"/>
      <w:divBdr>
        <w:top w:val="none" w:sz="0" w:space="0" w:color="auto"/>
        <w:left w:val="none" w:sz="0" w:space="0" w:color="auto"/>
        <w:bottom w:val="none" w:sz="0" w:space="0" w:color="auto"/>
        <w:right w:val="none" w:sz="0" w:space="0" w:color="auto"/>
      </w:divBdr>
    </w:div>
    <w:div w:id="1984576947">
      <w:bodyDiv w:val="1"/>
      <w:marLeft w:val="0"/>
      <w:marRight w:val="0"/>
      <w:marTop w:val="0"/>
      <w:marBottom w:val="0"/>
      <w:divBdr>
        <w:top w:val="none" w:sz="0" w:space="0" w:color="auto"/>
        <w:left w:val="none" w:sz="0" w:space="0" w:color="auto"/>
        <w:bottom w:val="none" w:sz="0" w:space="0" w:color="auto"/>
        <w:right w:val="none" w:sz="0" w:space="0" w:color="auto"/>
      </w:divBdr>
    </w:div>
    <w:div w:id="2014643721">
      <w:bodyDiv w:val="1"/>
      <w:marLeft w:val="0"/>
      <w:marRight w:val="0"/>
      <w:marTop w:val="0"/>
      <w:marBottom w:val="0"/>
      <w:divBdr>
        <w:top w:val="none" w:sz="0" w:space="0" w:color="auto"/>
        <w:left w:val="none" w:sz="0" w:space="0" w:color="auto"/>
        <w:bottom w:val="none" w:sz="0" w:space="0" w:color="auto"/>
        <w:right w:val="none" w:sz="0" w:space="0" w:color="auto"/>
      </w:divBdr>
    </w:div>
    <w:div w:id="201707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7</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2015-05-16T09:10:00Z</dcterms:created>
  <dcterms:modified xsi:type="dcterms:W3CDTF">2015-05-22T04:35:00Z</dcterms:modified>
</cp:coreProperties>
</file>