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203" w:rsidRPr="00685D67" w:rsidRDefault="003960D0" w:rsidP="00685D67">
      <w:pPr>
        <w:spacing w:after="0" w:line="240" w:lineRule="auto"/>
        <w:ind w:left="284" w:hanging="284"/>
        <w:jc w:val="center"/>
        <w:rPr>
          <w:rFonts w:ascii="Times New Roman" w:hAnsi="Times New Roman" w:cs="Times New Roman"/>
          <w:b/>
          <w:sz w:val="28"/>
          <w:szCs w:val="28"/>
          <w:lang w:val="en-US"/>
        </w:rPr>
      </w:pPr>
      <w:r w:rsidRPr="00685D67">
        <w:rPr>
          <w:rFonts w:ascii="Times New Roman" w:hAnsi="Times New Roman" w:cs="Times New Roman"/>
          <w:b/>
          <w:sz w:val="28"/>
          <w:szCs w:val="28"/>
          <w:lang w:val="en-US"/>
        </w:rPr>
        <w:t>SECTION</w:t>
      </w:r>
      <w:r w:rsidR="000F7203" w:rsidRPr="00685D67">
        <w:rPr>
          <w:rFonts w:ascii="Times New Roman" w:hAnsi="Times New Roman" w:cs="Times New Roman"/>
          <w:b/>
          <w:sz w:val="28"/>
          <w:szCs w:val="28"/>
          <w:lang w:val="en-US"/>
        </w:rPr>
        <w:t xml:space="preserve"> VII</w:t>
      </w:r>
    </w:p>
    <w:p w:rsidR="000F7203" w:rsidRPr="00685D67" w:rsidRDefault="003960D0" w:rsidP="00685D67">
      <w:pPr>
        <w:spacing w:after="0" w:line="240" w:lineRule="auto"/>
        <w:ind w:left="284" w:hanging="284"/>
        <w:jc w:val="center"/>
        <w:rPr>
          <w:rFonts w:ascii="Times New Roman" w:hAnsi="Times New Roman" w:cs="Times New Roman"/>
          <w:sz w:val="28"/>
          <w:szCs w:val="28"/>
          <w:lang w:val="en-US"/>
        </w:rPr>
      </w:pPr>
      <w:r w:rsidRPr="00685D67">
        <w:rPr>
          <w:rFonts w:ascii="Times New Roman" w:hAnsi="Times New Roman" w:cs="Times New Roman"/>
          <w:b/>
          <w:sz w:val="28"/>
          <w:szCs w:val="28"/>
          <w:lang w:val="en-US"/>
        </w:rPr>
        <w:t>PLASTIC AND ARTICLES THEREOF</w:t>
      </w:r>
      <w:r w:rsidR="000F7203" w:rsidRPr="00685D67">
        <w:rPr>
          <w:rFonts w:ascii="Times New Roman" w:hAnsi="Times New Roman" w:cs="Times New Roman"/>
          <w:b/>
          <w:sz w:val="28"/>
          <w:szCs w:val="28"/>
          <w:lang w:val="en-US"/>
        </w:rPr>
        <w:t>;</w:t>
      </w:r>
      <w:r w:rsidRPr="00685D67">
        <w:rPr>
          <w:rFonts w:ascii="Times New Roman" w:hAnsi="Times New Roman" w:cs="Times New Roman"/>
          <w:b/>
          <w:sz w:val="28"/>
          <w:szCs w:val="28"/>
          <w:lang w:val="en-US"/>
        </w:rPr>
        <w:t xml:space="preserve"> RUBBER AND ARTICLES THER</w:t>
      </w:r>
      <w:r w:rsidR="00BB0988" w:rsidRPr="00685D67">
        <w:rPr>
          <w:rFonts w:ascii="Times New Roman" w:hAnsi="Times New Roman" w:cs="Times New Roman"/>
          <w:b/>
          <w:sz w:val="28"/>
          <w:szCs w:val="28"/>
          <w:lang w:val="en-US"/>
        </w:rPr>
        <w:t>E</w:t>
      </w:r>
      <w:r w:rsidRPr="00685D67">
        <w:rPr>
          <w:rFonts w:ascii="Times New Roman" w:hAnsi="Times New Roman" w:cs="Times New Roman"/>
          <w:b/>
          <w:sz w:val="28"/>
          <w:szCs w:val="28"/>
          <w:lang w:val="en-US"/>
        </w:rPr>
        <w:t>OF</w:t>
      </w:r>
    </w:p>
    <w:p w:rsidR="000F7203" w:rsidRPr="00685D67" w:rsidRDefault="003960D0" w:rsidP="00685D67">
      <w:pPr>
        <w:spacing w:after="0" w:line="240" w:lineRule="auto"/>
        <w:ind w:left="284" w:hanging="284"/>
        <w:jc w:val="both"/>
        <w:rPr>
          <w:rFonts w:ascii="Times New Roman" w:hAnsi="Times New Roman" w:cs="Times New Roman"/>
          <w:b/>
          <w:sz w:val="28"/>
          <w:szCs w:val="28"/>
          <w:lang w:val="en-US"/>
        </w:rPr>
      </w:pPr>
      <w:r w:rsidRPr="00685D67">
        <w:rPr>
          <w:rFonts w:ascii="Times New Roman" w:hAnsi="Times New Roman" w:cs="Times New Roman"/>
          <w:b/>
          <w:sz w:val="28"/>
          <w:szCs w:val="28"/>
          <w:lang w:val="en-US"/>
        </w:rPr>
        <w:t>Notes</w:t>
      </w:r>
      <w:r w:rsidR="000F7203" w:rsidRPr="00685D67">
        <w:rPr>
          <w:rFonts w:ascii="Times New Roman" w:hAnsi="Times New Roman" w:cs="Times New Roman"/>
          <w:b/>
          <w:sz w:val="28"/>
          <w:szCs w:val="28"/>
          <w:lang w:val="en-US"/>
        </w:rPr>
        <w:t>:</w:t>
      </w:r>
    </w:p>
    <w:p w:rsidR="003960D0" w:rsidRPr="00685D67" w:rsidRDefault="000F7203"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hAnsi="Times New Roman" w:cs="Times New Roman"/>
          <w:sz w:val="28"/>
          <w:szCs w:val="28"/>
          <w:lang w:val="en-US"/>
        </w:rPr>
        <w:t xml:space="preserve">1. </w:t>
      </w:r>
      <w:r w:rsidR="003960D0" w:rsidRPr="00685D67">
        <w:rPr>
          <w:rFonts w:ascii="Times New Roman" w:eastAsia="Times New Roman" w:hAnsi="Times New Roman" w:cs="Times New Roman"/>
          <w:color w:val="0B0C0C"/>
          <w:sz w:val="28"/>
          <w:szCs w:val="28"/>
          <w:lang w:val="en-US"/>
        </w:rPr>
        <w:t>Goods put up in sets consisting of two or more separate constituents, some or all of which fall in this section and are intended to be mixed together to obtain a product of Section VI or VII, are to be classified in the heading appropriate to that product, provided that the constituents are:</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a) having regard to the manner in which they are put up, clearly identifiable as being intended to be used together without first being repacked;</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b) presented together; and</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c) identifiable, whether by their nature or by the relative proportions in which they are present, as being complementary one to another.</w:t>
      </w:r>
    </w:p>
    <w:p w:rsidR="000F7203" w:rsidRPr="00685D67" w:rsidRDefault="003960D0"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2. Except for the goods of heading 3918 or 3919, plastics, rubber, and articles thereof, printed with motifs, characters or pictorial representations, which are not merely incidental to the primary use of the goods, fall in Chapter 49.</w:t>
      </w:r>
    </w:p>
    <w:p w:rsidR="003960D0" w:rsidRPr="00685D67" w:rsidRDefault="003960D0" w:rsidP="00685D67">
      <w:pPr>
        <w:spacing w:after="0" w:line="240" w:lineRule="auto"/>
        <w:ind w:left="284" w:hanging="284"/>
        <w:jc w:val="both"/>
        <w:rPr>
          <w:rFonts w:ascii="Times New Roman" w:hAnsi="Times New Roman" w:cs="Times New Roman"/>
          <w:sz w:val="28"/>
          <w:szCs w:val="28"/>
          <w:lang w:val="en-US"/>
        </w:rPr>
      </w:pPr>
    </w:p>
    <w:p w:rsidR="000F7203" w:rsidRPr="00685D67" w:rsidRDefault="003960D0" w:rsidP="00685D67">
      <w:pPr>
        <w:spacing w:after="0" w:line="240" w:lineRule="auto"/>
        <w:ind w:left="284" w:hanging="284"/>
        <w:jc w:val="center"/>
        <w:rPr>
          <w:rFonts w:ascii="Times New Roman" w:hAnsi="Times New Roman" w:cs="Times New Roman"/>
          <w:b/>
          <w:sz w:val="28"/>
          <w:szCs w:val="28"/>
          <w:lang w:val="en-US"/>
        </w:rPr>
      </w:pPr>
      <w:r w:rsidRPr="00685D67">
        <w:rPr>
          <w:rFonts w:ascii="Times New Roman" w:hAnsi="Times New Roman" w:cs="Times New Roman"/>
          <w:b/>
          <w:sz w:val="28"/>
          <w:szCs w:val="28"/>
          <w:lang w:val="en-US"/>
        </w:rPr>
        <w:t>CHAPTER</w:t>
      </w:r>
      <w:r w:rsidR="000F7203" w:rsidRPr="00685D67">
        <w:rPr>
          <w:rFonts w:ascii="Times New Roman" w:hAnsi="Times New Roman" w:cs="Times New Roman"/>
          <w:b/>
          <w:sz w:val="28"/>
          <w:szCs w:val="28"/>
          <w:lang w:val="en-US"/>
        </w:rPr>
        <w:t xml:space="preserve"> 39</w:t>
      </w:r>
    </w:p>
    <w:p w:rsidR="000F7203" w:rsidRPr="00685D67" w:rsidRDefault="003960D0" w:rsidP="00685D67">
      <w:pPr>
        <w:spacing w:after="0" w:line="240" w:lineRule="auto"/>
        <w:ind w:left="284" w:hanging="284"/>
        <w:jc w:val="center"/>
        <w:rPr>
          <w:rFonts w:ascii="Times New Roman" w:hAnsi="Times New Roman" w:cs="Times New Roman"/>
          <w:b/>
          <w:sz w:val="28"/>
          <w:szCs w:val="28"/>
          <w:lang w:val="en-US"/>
        </w:rPr>
      </w:pPr>
      <w:r w:rsidRPr="00685D67">
        <w:rPr>
          <w:rFonts w:ascii="Times New Roman" w:hAnsi="Times New Roman" w:cs="Times New Roman"/>
          <w:b/>
          <w:sz w:val="28"/>
          <w:szCs w:val="28"/>
          <w:lang w:val="en-US"/>
        </w:rPr>
        <w:t>PLASTIC AND ARTICLES THEREOF</w:t>
      </w:r>
    </w:p>
    <w:p w:rsidR="000F7203" w:rsidRPr="00685D67" w:rsidRDefault="003960D0" w:rsidP="00685D67">
      <w:pPr>
        <w:spacing w:after="0" w:line="240" w:lineRule="auto"/>
        <w:ind w:left="284" w:hanging="284"/>
        <w:jc w:val="both"/>
        <w:rPr>
          <w:rFonts w:ascii="Times New Roman" w:hAnsi="Times New Roman" w:cs="Times New Roman"/>
          <w:b/>
          <w:sz w:val="28"/>
          <w:szCs w:val="28"/>
          <w:lang w:val="en-US"/>
        </w:rPr>
      </w:pPr>
      <w:r w:rsidRPr="00685D67">
        <w:rPr>
          <w:rFonts w:ascii="Times New Roman" w:hAnsi="Times New Roman" w:cs="Times New Roman"/>
          <w:b/>
          <w:sz w:val="28"/>
          <w:szCs w:val="28"/>
          <w:lang w:val="en-US"/>
        </w:rPr>
        <w:t>Notes</w:t>
      </w:r>
      <w:r w:rsidR="000F7203" w:rsidRPr="00685D67">
        <w:rPr>
          <w:rFonts w:ascii="Times New Roman" w:hAnsi="Times New Roman" w:cs="Times New Roman"/>
          <w:b/>
          <w:sz w:val="28"/>
          <w:szCs w:val="28"/>
          <w:lang w:val="en-US"/>
        </w:rPr>
        <w:t>:</w:t>
      </w:r>
    </w:p>
    <w:p w:rsidR="003960D0" w:rsidRPr="00685D67" w:rsidRDefault="003960D0"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1. Throughout the nomenclature, the expression ‘plastics’ means those materials of headings 3901 to 3914 which are or have been capable, either at the moment of polymerisation or at some subsequent stage, of being formed under external influence (usually heat and pressure, if necessary with a solvent or plasticiser) by molding, casting, extruding, rolling or other process into shapes which are retained on the removal of the external influence.</w:t>
      </w:r>
    </w:p>
    <w:p w:rsidR="003960D0" w:rsidRPr="00685D67" w:rsidRDefault="003960D0" w:rsidP="00685D67">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Throughout the nomenclature, any reference to ‘plastics’ also includes vulcanised fibre. The expression, however, does not apply to materials regarded as textile materials of Section XI.</w:t>
      </w:r>
    </w:p>
    <w:p w:rsidR="003960D0" w:rsidRPr="00685D67" w:rsidRDefault="003960D0"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2. This chapter does not cover:</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a) lubricating preparations of heading 2710 or 3403;</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b) waxes of heading 2712 or 3404;</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c) separate chemically defined organic compounds (Chapter 29);</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d) heparin or its salts (heading 3001);</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e) solutions (other than collodions) consisting of any of the products specified in headings 3901 to 3913 in volatile organic solvents when the weight of the solvent exceeds 50% of the weight of the solution (heading 3208); stamping foils of heading 3212;</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f) organic surface-active agents or preparations of heading 3402;</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g) run gums or ester gums (heading 3806);</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h) prepared additives for mineral oils (including gasoline) or for other liquids used for the same purposes as mineral oils (heading 3811);</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ij) prepared hydraulic fluids based on polyglycols, silicones or other polymers of Chapter 39 (heading 3819);</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k) diagnostic or laboratory reagents on a backing of plastics (heading 3822);</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lastRenderedPageBreak/>
        <w:t>l) synthetic rubber, as defined for the purposes of Chapter 40, or articles thereof;</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m) saddlery or harness (heading 4201) or trunks, suitcases, handbags or other containers of heading 4202;</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n) plaits, wickerwork or other articles of Chapter 46;</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o) wallcoverings of heading 4814;</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p) goods of Section XI (textiles and textile articles);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q) articles of Section XII (for example, footwear, headgear, umbrellas, sun umbrellas, walking sticks, whips, riding-crops or parts thereof);</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r) imitation jewellery of heading 7117;</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s) articles of Section XVI (machines and mechanical or electrical appliances);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t) parts of aircraft or vehicles of Section XVII;</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u) articles of Chapter 90 (for example, optical elements, spectacle frames, drawing instruments);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v) articles of Chapter 91 (for example, clock or watch cases);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w) articles of Chapter 92 (for example, musical instruments or parts thereof);</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x) articles of Chapter 94 (for example, furniture, lamps and lighting fittings, illuminated signs, prefabricated buildings);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y) articles of Chapter 95 (for example, toys, games, sports requisites); or</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z) articles of Chapter 96 (for example, brushes, buttons, slide fasteners, combs, mouthpieces or stems for smoking pipes, cigarette-holders or the like, parts of vacuum flasks or the like, pens, propelling pencils)</w:t>
      </w:r>
    </w:p>
    <w:p w:rsidR="003960D0" w:rsidRPr="00685D67" w:rsidRDefault="000F7203" w:rsidP="00685D67">
      <w:pPr>
        <w:spacing w:after="0" w:line="240" w:lineRule="auto"/>
        <w:ind w:left="284" w:hanging="284"/>
        <w:jc w:val="both"/>
        <w:rPr>
          <w:rFonts w:ascii="Times New Roman" w:eastAsia="Times New Roman" w:hAnsi="Times New Roman" w:cs="Times New Roman"/>
          <w:sz w:val="28"/>
          <w:szCs w:val="28"/>
          <w:lang w:val="en-US"/>
        </w:rPr>
      </w:pPr>
      <w:r w:rsidRPr="00685D67">
        <w:rPr>
          <w:rFonts w:ascii="Times New Roman" w:hAnsi="Times New Roman" w:cs="Times New Roman"/>
          <w:sz w:val="28"/>
          <w:szCs w:val="28"/>
          <w:lang w:val="en-US"/>
        </w:rPr>
        <w:t xml:space="preserve">3. </w:t>
      </w:r>
      <w:r w:rsidR="003960D0" w:rsidRPr="00685D67">
        <w:rPr>
          <w:rFonts w:ascii="Times New Roman" w:eastAsia="Times New Roman" w:hAnsi="Times New Roman" w:cs="Times New Roman"/>
          <w:color w:val="0B0C0C"/>
          <w:sz w:val="28"/>
          <w:szCs w:val="28"/>
          <w:shd w:val="clear" w:color="auto" w:fill="FFFFFF"/>
          <w:lang w:val="en-US"/>
        </w:rPr>
        <w:t>Headings 3901 to 3911 apply only to goods of a kind produced by chemical synthesis, falling in the following categories: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a) liquid synthetic polyolefins of which less than 60% by volume distils at 300° C, after conversion to 1,013 mbar when a reduced-pressure distillation method is used (headings 3901 and 3902);</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b) resins, not highly polymerised, of the coumarone-indene type (heading 3911);</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c) other synthetic polymers with an average of at least five monomer units;</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d) silicones (heading 3910);</w:t>
      </w:r>
    </w:p>
    <w:p w:rsidR="003960D0" w:rsidRPr="00685D67" w:rsidRDefault="003960D0"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e) resols (heading 3909) and other prepolymers.</w:t>
      </w:r>
    </w:p>
    <w:p w:rsidR="00877C67" w:rsidRPr="00685D67" w:rsidRDefault="00877C67"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4. The expression ‘copolymers’ covers all polymers in which no single monomer unit contributes 95% or more by weight to the total polymer content. For the purposes of this chapter, except where the context otherwise requires, copolymers (including co-polycondensates, co-polyaddition products, block copolymers and graft copolymers) and polymer blends are to be classified in the heading covering polymers of that comonomer unit which predominates by weight over every other single comonomer unit. For the purposes of this note, constituent comonomer units of polymers falling in the same heading shall be taken together.</w:t>
      </w:r>
    </w:p>
    <w:p w:rsidR="00877C67" w:rsidRPr="00685D67" w:rsidRDefault="00877C67" w:rsidP="00685D67">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If no single comonomer unit predominates, copolymers or polymer blends, as the case may be, are to be classified in the heading which occurs last in numerical order among those which equally merit consideration.</w:t>
      </w:r>
    </w:p>
    <w:p w:rsidR="000F7203" w:rsidRPr="00685D67" w:rsidRDefault="00877C67"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 xml:space="preserve">5. Chemically modified polymers, that is those in which only appendages to the main polymer chain have been changed by chemical reaction, are to be </w:t>
      </w:r>
      <w:r w:rsidRPr="00685D67">
        <w:rPr>
          <w:rFonts w:ascii="Times New Roman" w:eastAsia="Times New Roman" w:hAnsi="Times New Roman" w:cs="Times New Roman"/>
          <w:color w:val="0B0C0C"/>
          <w:sz w:val="28"/>
          <w:szCs w:val="28"/>
          <w:lang w:val="en-US"/>
        </w:rPr>
        <w:lastRenderedPageBreak/>
        <w:t>classified in the heading appropriate to the unmodified polymer. This provision does not apply to graft copolymers.</w:t>
      </w:r>
    </w:p>
    <w:p w:rsidR="00877C67" w:rsidRPr="00685D67" w:rsidRDefault="000F7203"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hAnsi="Times New Roman" w:cs="Times New Roman"/>
          <w:sz w:val="28"/>
          <w:szCs w:val="28"/>
          <w:lang w:val="en-US"/>
        </w:rPr>
        <w:t>6.</w:t>
      </w:r>
      <w:r w:rsidR="00877C67" w:rsidRPr="00685D67">
        <w:rPr>
          <w:rStyle w:val="apple-converted-space"/>
          <w:rFonts w:ascii="Times New Roman" w:hAnsi="Times New Roman" w:cs="Times New Roman"/>
          <w:color w:val="0B0C0C"/>
          <w:sz w:val="28"/>
          <w:szCs w:val="28"/>
          <w:lang w:val="en-US"/>
        </w:rPr>
        <w:t xml:space="preserve"> </w:t>
      </w:r>
      <w:r w:rsidR="00877C67" w:rsidRPr="00685D67">
        <w:rPr>
          <w:rFonts w:ascii="Times New Roman" w:eastAsia="Times New Roman" w:hAnsi="Times New Roman" w:cs="Times New Roman"/>
          <w:color w:val="0B0C0C"/>
          <w:sz w:val="28"/>
          <w:szCs w:val="28"/>
          <w:lang w:val="en-US"/>
        </w:rPr>
        <w:t> In headings 3901 to 3914, the expression ‘primary forms’ applies only to the following forms:</w:t>
      </w:r>
    </w:p>
    <w:p w:rsidR="00877C67" w:rsidRPr="00685D67" w:rsidRDefault="00877C67" w:rsidP="00685D67">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a) liquids and pastes, including dispersions (emulsions and suspensions) and solutions;</w:t>
      </w:r>
    </w:p>
    <w:p w:rsidR="00877C67" w:rsidRPr="00685D67" w:rsidRDefault="00877C67" w:rsidP="00685D67">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b) blocks of irregular shape, lumps, powders (including moulding powders), granules, flakes and similar bulk forms.</w:t>
      </w:r>
    </w:p>
    <w:p w:rsidR="00877C67" w:rsidRPr="00685D67" w:rsidRDefault="00877C67"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7. Heading 3915 does not apply to waste, parings and scrap of a single thermoplastic material, transformed into primary forms (headings 3901 to 3914).</w:t>
      </w:r>
    </w:p>
    <w:p w:rsidR="00877C67" w:rsidRPr="00685D67" w:rsidRDefault="00877C67"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8. For the purposes of heading 3917, the expression ‘tubes, pipes and hoses’ means hollow products, whether semi-manufactured or finished products, of a kind generally used for conveying, conducting or distributing gases or liquids (for example, ribbed garden hose, perforated tubes).</w:t>
      </w:r>
    </w:p>
    <w:p w:rsidR="00877C67" w:rsidRPr="00685D67" w:rsidRDefault="00877C67" w:rsidP="00685D67">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This expression also includes sausage casings and other lay-flat tubing. However, except for the last-mentioned, those having an internal cross-section other than round, oval, rectangular (in which the length does not exceed one-and-a-half times the width) or in the shape of a regular polygon are not to be regarded as tubes, pipes and hoses but as profile shapes.</w:t>
      </w:r>
    </w:p>
    <w:p w:rsidR="00877C67" w:rsidRPr="00685D67" w:rsidRDefault="00877C67"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9. For the purposes of heading 3918, the expression ‘wall or ceiling coverings of plastics’ applies to products in rolls, of a width not less than 45cm, suitable for wall or ceiling decoration, consisting of plastics fixed permanently on a backing of any material other than paper, the layer of plastics (on the face side) being grained, embossed, coloured, design-printed or otherwise decorated.</w:t>
      </w:r>
    </w:p>
    <w:p w:rsidR="000F7203" w:rsidRPr="00685D67" w:rsidRDefault="000F7203" w:rsidP="00685D67">
      <w:pPr>
        <w:spacing w:after="0" w:line="240" w:lineRule="auto"/>
        <w:ind w:left="284" w:hanging="284"/>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 xml:space="preserve">10. </w:t>
      </w:r>
      <w:r w:rsidR="00877C67" w:rsidRPr="00685D67">
        <w:rPr>
          <w:rFonts w:ascii="Times New Roman" w:hAnsi="Times New Roman" w:cs="Times New Roman"/>
          <w:color w:val="0B0C0C"/>
          <w:sz w:val="28"/>
          <w:szCs w:val="28"/>
          <w:shd w:val="clear" w:color="auto" w:fill="FFFFFF"/>
          <w:lang w:val="en-US"/>
        </w:rPr>
        <w:t>In headings 3920 and 3921, the expression ‘plates, sheets, film, foil and strip’ applies only to plates, sheets, film, foil and strip (other than those of Chapter 54) and to blocks of regular geometric shape, whether or not printed or otherwise surface-worked, uncut or cut into rectangles (including squares) but not further worked (even if when so cut they become articles ready for use).</w:t>
      </w:r>
    </w:p>
    <w:p w:rsidR="00877C67" w:rsidRPr="00685D67" w:rsidRDefault="000F7203" w:rsidP="00685D67">
      <w:pPr>
        <w:spacing w:after="0" w:line="240" w:lineRule="auto"/>
        <w:ind w:left="284" w:hanging="284"/>
        <w:jc w:val="both"/>
        <w:rPr>
          <w:rFonts w:ascii="Times New Roman" w:eastAsia="Times New Roman" w:hAnsi="Times New Roman" w:cs="Times New Roman"/>
          <w:sz w:val="28"/>
          <w:szCs w:val="28"/>
          <w:lang w:val="en-US"/>
        </w:rPr>
      </w:pPr>
      <w:r w:rsidRPr="00685D67">
        <w:rPr>
          <w:rFonts w:ascii="Times New Roman" w:hAnsi="Times New Roman" w:cs="Times New Roman"/>
          <w:sz w:val="28"/>
          <w:szCs w:val="28"/>
          <w:lang w:val="en-US"/>
        </w:rPr>
        <w:t xml:space="preserve">11. </w:t>
      </w:r>
      <w:r w:rsidR="00877C67" w:rsidRPr="00685D67">
        <w:rPr>
          <w:rFonts w:ascii="Times New Roman" w:eastAsia="Times New Roman" w:hAnsi="Times New Roman" w:cs="Times New Roman"/>
          <w:color w:val="0B0C0C"/>
          <w:sz w:val="28"/>
          <w:szCs w:val="28"/>
          <w:shd w:val="clear" w:color="auto" w:fill="FFFFFF"/>
          <w:lang w:val="en-US"/>
        </w:rPr>
        <w:t>Heading 3925 applies only to the following articles, not being products covered by any of the earlier headings of sub-chapter II:</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a) reservoirs, tanks (including septic tanks), vats and similar containers, of a capacity exceeding 300 litres;</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b) structural elements used, for example, in floors, walls or partitions, ceilings or roofs;</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c) gutters and fittings therefor;</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d) doors, windows and their frames and thresholds for doors;</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e) balconies, balustrades, fencing, gates and similar barriers;</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f) shutters, blinds (including Venetian blinds) and similar articles and parts and fittings thereof;</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g) large-scale shelving for assembly and permanent installation, for example, in shops, workshops, warehouses;</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h) ornamental architectural features, for example, flutings, cupolas, dovecotes; and</w:t>
      </w:r>
    </w:p>
    <w:p w:rsidR="00877C67" w:rsidRPr="00685D67" w:rsidRDefault="00877C67" w:rsidP="00685D67">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lastRenderedPageBreak/>
        <w:t>ij) fittings and mountings intended for permanent installation in or on doors, windows, staircases, walls or other parts of buildings, for example, knobs, handles, hooks, brackets, towel rails, switch-plates and other protective plates</w:t>
      </w:r>
      <w:r w:rsidR="00685D67">
        <w:rPr>
          <w:rFonts w:ascii="Times New Roman" w:eastAsia="Times New Roman" w:hAnsi="Times New Roman" w:cs="Times New Roman"/>
          <w:color w:val="0B0C0C"/>
          <w:sz w:val="28"/>
          <w:szCs w:val="28"/>
          <w:lang w:val="en-US"/>
        </w:rPr>
        <w:t>.</w:t>
      </w:r>
    </w:p>
    <w:p w:rsidR="000F7203" w:rsidRPr="00685D67" w:rsidRDefault="00877C67" w:rsidP="00685D67">
      <w:pPr>
        <w:spacing w:after="0" w:line="240" w:lineRule="auto"/>
        <w:ind w:left="284" w:hanging="284"/>
        <w:jc w:val="both"/>
        <w:rPr>
          <w:rFonts w:ascii="Times New Roman" w:hAnsi="Times New Roman" w:cs="Times New Roman"/>
          <w:b/>
          <w:sz w:val="28"/>
          <w:szCs w:val="28"/>
          <w:lang w:val="en-US"/>
        </w:rPr>
      </w:pPr>
      <w:r w:rsidRPr="00685D67">
        <w:rPr>
          <w:rFonts w:ascii="Times New Roman" w:hAnsi="Times New Roman" w:cs="Times New Roman"/>
          <w:b/>
          <w:sz w:val="28"/>
          <w:szCs w:val="28"/>
          <w:lang w:val="en-US"/>
        </w:rPr>
        <w:t>Subheading notes</w:t>
      </w:r>
      <w:r w:rsidR="000F7203" w:rsidRPr="00685D67">
        <w:rPr>
          <w:rFonts w:ascii="Times New Roman" w:hAnsi="Times New Roman" w:cs="Times New Roman"/>
          <w:b/>
          <w:sz w:val="28"/>
          <w:szCs w:val="28"/>
          <w:lang w:val="en-US"/>
        </w:rPr>
        <w:t>:</w:t>
      </w:r>
    </w:p>
    <w:p w:rsidR="000F7203" w:rsidRPr="00685D67" w:rsidRDefault="000F7203" w:rsidP="00685D67">
      <w:pPr>
        <w:spacing w:after="0" w:line="240" w:lineRule="auto"/>
        <w:ind w:left="284" w:hanging="284"/>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 xml:space="preserve">1. </w:t>
      </w:r>
      <w:r w:rsidR="00877C67" w:rsidRPr="00685D67">
        <w:rPr>
          <w:rFonts w:ascii="Times New Roman" w:hAnsi="Times New Roman" w:cs="Times New Roman"/>
          <w:color w:val="0B0C0C"/>
          <w:sz w:val="28"/>
          <w:szCs w:val="28"/>
          <w:shd w:val="clear" w:color="auto" w:fill="FFFFFF"/>
          <w:lang w:val="en-US"/>
        </w:rPr>
        <w:t>Within any one heading of this chapter, polymers (including copolymers) and chemically modified polymers are to be classified according to the following provisions:</w:t>
      </w:r>
      <w:r w:rsidRPr="00685D67">
        <w:rPr>
          <w:rFonts w:ascii="Times New Roman" w:hAnsi="Times New Roman" w:cs="Times New Roman"/>
          <w:sz w:val="28"/>
          <w:szCs w:val="28"/>
          <w:lang w:val="en-US"/>
        </w:rPr>
        <w:t>:</w:t>
      </w:r>
    </w:p>
    <w:p w:rsidR="000F7203" w:rsidRPr="00685D67" w:rsidRDefault="00877C67" w:rsidP="00685D67">
      <w:pPr>
        <w:spacing w:after="0" w:line="240" w:lineRule="auto"/>
        <w:ind w:left="567" w:hanging="284"/>
        <w:jc w:val="both"/>
        <w:rPr>
          <w:rFonts w:ascii="Times New Roman" w:hAnsi="Times New Roman" w:cs="Times New Roman"/>
          <w:sz w:val="28"/>
          <w:szCs w:val="28"/>
          <w:lang w:val="en-US"/>
        </w:rPr>
      </w:pPr>
      <w:r w:rsidRPr="00685D67">
        <w:rPr>
          <w:rFonts w:ascii="Times New Roman" w:hAnsi="Times New Roman" w:cs="Times New Roman"/>
          <w:sz w:val="28"/>
          <w:szCs w:val="28"/>
        </w:rPr>
        <w:t>а</w:t>
      </w:r>
      <w:r w:rsidRPr="00685D67">
        <w:rPr>
          <w:rFonts w:ascii="Times New Roman" w:hAnsi="Times New Roman" w:cs="Times New Roman"/>
          <w:sz w:val="28"/>
          <w:szCs w:val="28"/>
          <w:lang w:val="en-US"/>
        </w:rPr>
        <w:t xml:space="preserve">) </w:t>
      </w:r>
      <w:r w:rsidRPr="00685D67">
        <w:rPr>
          <w:rFonts w:ascii="Times New Roman" w:hAnsi="Times New Roman" w:cs="Times New Roman"/>
          <w:color w:val="0B0C0C"/>
          <w:sz w:val="28"/>
          <w:szCs w:val="28"/>
          <w:shd w:val="clear" w:color="auto" w:fill="FFFFFF"/>
          <w:lang w:val="en-US"/>
        </w:rPr>
        <w:t>Where there is a subheading named ‘Other’ in the same series</w:t>
      </w:r>
      <w:r w:rsidR="000F7203" w:rsidRPr="00685D67">
        <w:rPr>
          <w:rFonts w:ascii="Times New Roman" w:hAnsi="Times New Roman" w:cs="Times New Roman"/>
          <w:sz w:val="28"/>
          <w:szCs w:val="28"/>
          <w:lang w:val="en-US"/>
        </w:rPr>
        <w:t>:</w:t>
      </w:r>
    </w:p>
    <w:p w:rsidR="00877C67" w:rsidRPr="00685D67" w:rsidRDefault="00877C67" w:rsidP="00685D67">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1) the designation in a subheading of a polymer by the prefix ‘poly’ (for example, polyethylene and polyamide-6,6) means that the constituent monomer unit or monomer units of the named polymer taken together must contribute 95% or more by weight of the total polymer content;</w:t>
      </w:r>
    </w:p>
    <w:p w:rsidR="00877C67" w:rsidRPr="00685D67" w:rsidRDefault="00877C67" w:rsidP="00685D67">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2) the copolymers named in subheadings 3901 30, 3903 20, 3903 30 and 3904 30 are to be classified in those subheadings, provided that the co monomer units of the named copolymers contribute 95% or more by weight of the total polymer content;</w:t>
      </w:r>
    </w:p>
    <w:p w:rsidR="00877C67" w:rsidRPr="00685D67" w:rsidRDefault="00877C67" w:rsidP="00685D67">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3) chemically modified polymers are to be classified in the subheading named ‘Other’, provided that the chemically modified polymers are not more specifically covered by another subheading;</w:t>
      </w:r>
    </w:p>
    <w:p w:rsidR="00877C67" w:rsidRPr="00685D67" w:rsidRDefault="00877C67" w:rsidP="00685D67">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4) polymers not meeting (1), (2) or (3) above, are to be classified in the subheading, among the remaining subheadings in the series, covering polymers of that monomer unit which predominates by weight over every other single co monomer unit. For this purpose, constituent monomer units of polymers falling in the same subheading shall be taken together. Only the constituent co monomer units of the polymers in the series of subheadings under consideration are to be compared</w:t>
      </w:r>
    </w:p>
    <w:p w:rsidR="000F7203" w:rsidRPr="00685D67" w:rsidRDefault="00454BEA" w:rsidP="00685D67">
      <w:pPr>
        <w:spacing w:after="0" w:line="240" w:lineRule="auto"/>
        <w:ind w:left="567" w:hanging="284"/>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 xml:space="preserve">b) </w:t>
      </w:r>
      <w:r w:rsidR="00877C67" w:rsidRPr="00685D67">
        <w:rPr>
          <w:rFonts w:ascii="Times New Roman" w:hAnsi="Times New Roman" w:cs="Times New Roman"/>
          <w:color w:val="0B0C0C"/>
          <w:sz w:val="28"/>
          <w:szCs w:val="28"/>
          <w:shd w:val="clear" w:color="auto" w:fill="FFFFFF"/>
          <w:lang w:val="en-US"/>
        </w:rPr>
        <w:t>Where there is no subheading named ‘Other’ in the same series</w:t>
      </w:r>
      <w:r w:rsidR="000F7203" w:rsidRPr="00685D67">
        <w:rPr>
          <w:rFonts w:ascii="Times New Roman" w:hAnsi="Times New Roman" w:cs="Times New Roman"/>
          <w:sz w:val="28"/>
          <w:szCs w:val="28"/>
          <w:lang w:val="en-US"/>
        </w:rPr>
        <w:t>:</w:t>
      </w:r>
    </w:p>
    <w:p w:rsidR="00454BEA" w:rsidRPr="00685D67" w:rsidRDefault="00454BEA" w:rsidP="00685D67">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1) polymers are to be classified in the subheading covering polymers of that monomer unit which predominates by weight over every other single comonomer unit. For this purpose, constituent monomer units of polymers falling in the same subheading shall be taken together. Only the constituent comonomer units of the polymers in the series under consideration are to be compared;</w:t>
      </w:r>
    </w:p>
    <w:p w:rsidR="00454BEA" w:rsidRPr="00685D67" w:rsidRDefault="00454BEA" w:rsidP="00685D67">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685D67">
        <w:rPr>
          <w:rFonts w:ascii="Times New Roman" w:eastAsia="Times New Roman" w:hAnsi="Times New Roman" w:cs="Times New Roman"/>
          <w:color w:val="0B0C0C"/>
          <w:sz w:val="28"/>
          <w:szCs w:val="28"/>
          <w:lang w:val="en-US"/>
        </w:rPr>
        <w:t>2) Chemically modified polymers are to be classified in the subheading appropriate to the unmodified polymer.</w:t>
      </w:r>
    </w:p>
    <w:p w:rsidR="00454BEA" w:rsidRPr="00685D67" w:rsidRDefault="00454BEA" w:rsidP="00685D67">
      <w:pPr>
        <w:shd w:val="clear" w:color="auto" w:fill="FFFFFF"/>
        <w:spacing w:after="0" w:line="240" w:lineRule="auto"/>
        <w:ind w:left="567" w:firstLine="142"/>
        <w:jc w:val="both"/>
        <w:rPr>
          <w:rFonts w:ascii="Times New Roman" w:eastAsia="Times New Roman" w:hAnsi="Times New Roman" w:cs="Times New Roman"/>
          <w:color w:val="0B0C0C"/>
          <w:sz w:val="28"/>
          <w:szCs w:val="28"/>
          <w:lang w:val="en-US"/>
        </w:rPr>
      </w:pPr>
      <w:r w:rsidRPr="00685D67">
        <w:rPr>
          <w:rFonts w:ascii="Times New Roman" w:hAnsi="Times New Roman" w:cs="Times New Roman"/>
          <w:color w:val="0B0C0C"/>
          <w:sz w:val="28"/>
          <w:szCs w:val="28"/>
          <w:shd w:val="clear" w:color="auto" w:fill="FFFFFF"/>
          <w:lang w:val="en-US"/>
        </w:rPr>
        <w:t>Polymer blends are to classified in the same subheading as polymers of the same monomer units in the same proportions</w:t>
      </w:r>
      <w:r w:rsidRPr="00685D67">
        <w:rPr>
          <w:rFonts w:ascii="Times New Roman" w:eastAsia="Times New Roman" w:hAnsi="Times New Roman" w:cs="Times New Roman"/>
          <w:color w:val="0B0C0C"/>
          <w:sz w:val="28"/>
          <w:szCs w:val="28"/>
          <w:lang w:val="en-US"/>
        </w:rPr>
        <w:t>.</w:t>
      </w:r>
    </w:p>
    <w:p w:rsidR="000F7203" w:rsidRPr="00685D67" w:rsidRDefault="000F7203" w:rsidP="00685D67">
      <w:pPr>
        <w:spacing w:after="0" w:line="240" w:lineRule="auto"/>
        <w:ind w:left="284" w:hanging="284"/>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 xml:space="preserve">2. </w:t>
      </w:r>
      <w:r w:rsidR="00454BEA" w:rsidRPr="00685D67">
        <w:rPr>
          <w:rFonts w:ascii="Times New Roman" w:hAnsi="Times New Roman" w:cs="Times New Roman"/>
          <w:color w:val="0B0C0C"/>
          <w:sz w:val="28"/>
          <w:szCs w:val="28"/>
          <w:shd w:val="clear" w:color="auto" w:fill="FFFFFF"/>
          <w:lang w:val="en-US"/>
        </w:rPr>
        <w:t>For the purposes of subheading 3920 43, the term ‘plasticisers’ includes secondary plasticisers</w:t>
      </w:r>
      <w:r w:rsidRPr="00685D67">
        <w:rPr>
          <w:rFonts w:ascii="Times New Roman" w:hAnsi="Times New Roman" w:cs="Times New Roman"/>
          <w:sz w:val="28"/>
          <w:szCs w:val="28"/>
          <w:lang w:val="en-US"/>
        </w:rPr>
        <w:t>.</w:t>
      </w:r>
    </w:p>
    <w:p w:rsidR="000F7203" w:rsidRPr="00685D67" w:rsidRDefault="00454BEA" w:rsidP="00685D67">
      <w:pPr>
        <w:spacing w:after="0" w:line="240" w:lineRule="auto"/>
        <w:ind w:left="284" w:hanging="284"/>
        <w:jc w:val="both"/>
        <w:rPr>
          <w:rFonts w:ascii="Times New Roman" w:hAnsi="Times New Roman" w:cs="Times New Roman"/>
          <w:b/>
          <w:sz w:val="28"/>
          <w:szCs w:val="28"/>
          <w:lang w:val="en-US"/>
        </w:rPr>
      </w:pPr>
      <w:r w:rsidRPr="00685D67">
        <w:rPr>
          <w:rFonts w:ascii="Times New Roman" w:hAnsi="Times New Roman" w:cs="Times New Roman"/>
          <w:b/>
          <w:sz w:val="28"/>
          <w:szCs w:val="28"/>
          <w:lang w:val="en-US"/>
        </w:rPr>
        <w:t>Additional notes</w:t>
      </w:r>
      <w:r w:rsidR="000F7203" w:rsidRPr="00685D67">
        <w:rPr>
          <w:rFonts w:ascii="Times New Roman" w:hAnsi="Times New Roman" w:cs="Times New Roman"/>
          <w:b/>
          <w:sz w:val="28"/>
          <w:szCs w:val="28"/>
          <w:lang w:val="en-US"/>
        </w:rPr>
        <w:t>:</w:t>
      </w:r>
    </w:p>
    <w:p w:rsidR="00454BEA" w:rsidRPr="00685D67" w:rsidRDefault="000F7203" w:rsidP="00685D67">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685D67">
        <w:rPr>
          <w:rFonts w:ascii="Times New Roman" w:hAnsi="Times New Roman" w:cs="Times New Roman"/>
          <w:sz w:val="28"/>
          <w:szCs w:val="28"/>
          <w:lang w:val="en-US"/>
        </w:rPr>
        <w:t xml:space="preserve">1. </w:t>
      </w:r>
      <w:r w:rsidR="00454BEA" w:rsidRPr="00685D67">
        <w:rPr>
          <w:rFonts w:ascii="Times New Roman" w:eastAsia="Times New Roman" w:hAnsi="Times New Roman" w:cs="Times New Roman"/>
          <w:color w:val="0B0C0C"/>
          <w:sz w:val="28"/>
          <w:szCs w:val="28"/>
          <w:lang w:val="en-US"/>
        </w:rPr>
        <w:t>Where the woven, knitted or crocheted fabrics, felt or nonwovens are present merely for reinforcing purposes, gloves, mittens or mitts impregnated, coated or covered with cellular plastics belong to Chapter 39, even if they are:</w:t>
      </w:r>
    </w:p>
    <w:p w:rsidR="00454BEA" w:rsidRPr="00685D67" w:rsidRDefault="00685D67" w:rsidP="00685D67">
      <w:pPr>
        <w:shd w:val="clear" w:color="auto" w:fill="FFFFFF"/>
        <w:spacing w:after="0" w:line="240" w:lineRule="auto"/>
        <w:ind w:left="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lastRenderedPageBreak/>
        <w:t xml:space="preserve">- </w:t>
      </w:r>
      <w:r w:rsidR="00454BEA" w:rsidRPr="00685D67">
        <w:rPr>
          <w:rFonts w:ascii="Times New Roman" w:eastAsia="Times New Roman" w:hAnsi="Times New Roman" w:cs="Times New Roman"/>
          <w:color w:val="0B0C0C"/>
          <w:sz w:val="28"/>
          <w:szCs w:val="28"/>
          <w:lang w:val="en-US"/>
        </w:rPr>
        <w:t>made up from woven, knitted or crocheted fabrics (other than those of heading 5903), felt or nonwovens impregnated, coated or covered with cellular plastics, or</w:t>
      </w:r>
    </w:p>
    <w:p w:rsidR="00454BEA" w:rsidRPr="00685D67" w:rsidRDefault="00685D67" w:rsidP="00685D67">
      <w:pPr>
        <w:shd w:val="clear" w:color="auto" w:fill="FFFFFF"/>
        <w:spacing w:after="0" w:line="240" w:lineRule="auto"/>
        <w:ind w:left="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 xml:space="preserve">- </w:t>
      </w:r>
      <w:r w:rsidR="00454BEA" w:rsidRPr="00685D67">
        <w:rPr>
          <w:rFonts w:ascii="Times New Roman" w:eastAsia="Times New Roman" w:hAnsi="Times New Roman" w:cs="Times New Roman"/>
          <w:color w:val="0B0C0C"/>
          <w:sz w:val="28"/>
          <w:szCs w:val="28"/>
          <w:lang w:val="en-US"/>
        </w:rPr>
        <w:t>made up from unimpregnated, uncoated or uncovered woven, knitted or crocheted fabrics, felt or nonwovens and subsequently impregnated, coated or covered with cellular plastics. (Note 3(c) to Chapter 56 and note 2(a)(5) to Chapter 59)</w:t>
      </w:r>
    </w:p>
    <w:p w:rsidR="00454BEA" w:rsidRPr="00685D67" w:rsidRDefault="00454BEA" w:rsidP="00685D67">
      <w:pPr>
        <w:spacing w:after="0" w:line="240" w:lineRule="auto"/>
        <w:ind w:left="284" w:hanging="284"/>
        <w:jc w:val="both"/>
        <w:rPr>
          <w:rFonts w:ascii="Times New Roman" w:hAnsi="Times New Roman" w:cs="Times New Roman"/>
          <w:b/>
          <w:sz w:val="28"/>
          <w:szCs w:val="28"/>
          <w:lang w:val="en-US"/>
        </w:rPr>
      </w:pPr>
      <w:r w:rsidRPr="00685D67">
        <w:rPr>
          <w:rFonts w:ascii="Times New Roman" w:hAnsi="Times New Roman" w:cs="Times New Roman"/>
          <w:b/>
          <w:sz w:val="28"/>
          <w:szCs w:val="28"/>
          <w:lang w:val="en-US"/>
        </w:rPr>
        <w:t xml:space="preserve">Additional notes of Eurasian Economic Union: </w:t>
      </w:r>
    </w:p>
    <w:p w:rsidR="00BB0988" w:rsidRPr="00685D67" w:rsidRDefault="000F7203" w:rsidP="00685D67">
      <w:pPr>
        <w:spacing w:after="0" w:line="240" w:lineRule="auto"/>
        <w:ind w:left="284" w:hanging="284"/>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1</w:t>
      </w:r>
      <w:r w:rsidR="00A650AC" w:rsidRPr="00685D67">
        <w:rPr>
          <w:rFonts w:ascii="Times New Roman" w:hAnsi="Times New Roman" w:cs="Times New Roman"/>
          <w:sz w:val="28"/>
          <w:szCs w:val="28"/>
          <w:lang w:val="en-US"/>
        </w:rPr>
        <w:t xml:space="preserve">. </w:t>
      </w:r>
      <w:r w:rsidR="00BB0988" w:rsidRPr="00685D67">
        <w:rPr>
          <w:rFonts w:ascii="Times New Roman" w:hAnsi="Times New Roman" w:cs="Times New Roman"/>
          <w:sz w:val="28"/>
          <w:szCs w:val="28"/>
          <w:lang w:val="en-US"/>
        </w:rPr>
        <w:t>For the purpose of subheading 3904 10 009 1:</w:t>
      </w:r>
    </w:p>
    <w:p w:rsidR="00BB0988" w:rsidRPr="00685D67" w:rsidRDefault="00BB0988" w:rsidP="00685D67">
      <w:pPr>
        <w:spacing w:after="0" w:line="240" w:lineRule="auto"/>
        <w:ind w:left="284" w:firstLine="425"/>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 xml:space="preserve">The term "polyvinyl chloride resin emulsion" </w:t>
      </w:r>
      <w:r w:rsidR="00A650AC" w:rsidRPr="00685D67">
        <w:rPr>
          <w:rFonts w:ascii="Times New Roman" w:hAnsi="Times New Roman" w:cs="Times New Roman"/>
          <w:sz w:val="28"/>
          <w:szCs w:val="28"/>
          <w:lang w:val="en-US"/>
        </w:rPr>
        <w:t>refers to polyvinyl chloride resin</w:t>
      </w:r>
      <w:r w:rsidRPr="00685D67">
        <w:rPr>
          <w:rFonts w:ascii="Times New Roman" w:hAnsi="Times New Roman" w:cs="Times New Roman"/>
          <w:sz w:val="28"/>
          <w:szCs w:val="28"/>
          <w:lang w:val="en-US"/>
        </w:rPr>
        <w:t xml:space="preserve"> obtained by</w:t>
      </w:r>
      <w:r w:rsidR="00D257FB" w:rsidRPr="00685D67">
        <w:rPr>
          <w:rFonts w:ascii="Times New Roman" w:hAnsi="Times New Roman" w:cs="Times New Roman"/>
          <w:sz w:val="28"/>
          <w:szCs w:val="28"/>
          <w:lang w:val="en-US"/>
        </w:rPr>
        <w:t xml:space="preserve"> </w:t>
      </w:r>
      <w:r w:rsidRPr="00685D67">
        <w:rPr>
          <w:rFonts w:ascii="Times New Roman" w:hAnsi="Times New Roman" w:cs="Times New Roman"/>
          <w:sz w:val="28"/>
          <w:szCs w:val="28"/>
          <w:lang w:val="en-US"/>
        </w:rPr>
        <w:t xml:space="preserve">emulsion polymerization, </w:t>
      </w:r>
      <w:r w:rsidR="00A650AC" w:rsidRPr="00685D67">
        <w:rPr>
          <w:rFonts w:ascii="Times New Roman" w:hAnsi="Times New Roman" w:cs="Times New Roman"/>
          <w:sz w:val="28"/>
          <w:szCs w:val="28"/>
          <w:lang w:val="en-US"/>
        </w:rPr>
        <w:t xml:space="preserve">which </w:t>
      </w:r>
      <w:r w:rsidRPr="00685D67">
        <w:rPr>
          <w:rFonts w:ascii="Times New Roman" w:hAnsi="Times New Roman" w:cs="Times New Roman"/>
          <w:sz w:val="28"/>
          <w:szCs w:val="28"/>
          <w:lang w:val="en-US"/>
        </w:rPr>
        <w:t>primary</w:t>
      </w:r>
      <w:r w:rsidR="00A650AC" w:rsidRPr="00685D67">
        <w:rPr>
          <w:rFonts w:ascii="Times New Roman" w:hAnsi="Times New Roman" w:cs="Times New Roman"/>
          <w:sz w:val="28"/>
          <w:szCs w:val="28"/>
          <w:lang w:val="en-US"/>
        </w:rPr>
        <w:t xml:space="preserve"> </w:t>
      </w:r>
      <w:r w:rsidR="003C7E00" w:rsidRPr="00685D67">
        <w:rPr>
          <w:rFonts w:ascii="Times New Roman" w:hAnsi="Times New Roman" w:cs="Times New Roman"/>
          <w:sz w:val="28"/>
          <w:szCs w:val="28"/>
          <w:lang w:val="en-US"/>
        </w:rPr>
        <w:t>particles are</w:t>
      </w:r>
      <w:r w:rsidR="00D257FB" w:rsidRPr="00685D67">
        <w:rPr>
          <w:rFonts w:ascii="Times New Roman" w:hAnsi="Times New Roman" w:cs="Times New Roman"/>
          <w:sz w:val="28"/>
          <w:szCs w:val="28"/>
          <w:lang w:val="en-US"/>
        </w:rPr>
        <w:t xml:space="preserve"> 0.</w:t>
      </w:r>
      <w:r w:rsidRPr="00685D67">
        <w:rPr>
          <w:rFonts w:ascii="Times New Roman" w:hAnsi="Times New Roman" w:cs="Times New Roman"/>
          <w:sz w:val="28"/>
          <w:szCs w:val="28"/>
          <w:lang w:val="en-US"/>
        </w:rPr>
        <w:t xml:space="preserve">1 - 3 </w:t>
      </w:r>
      <w:r w:rsidR="00A650AC" w:rsidRPr="00685D67">
        <w:rPr>
          <w:rFonts w:ascii="Times New Roman" w:hAnsi="Times New Roman" w:cs="Times New Roman"/>
          <w:sz w:val="28"/>
          <w:szCs w:val="28"/>
          <w:lang w:val="en-US"/>
        </w:rPr>
        <w:t>microns</w:t>
      </w:r>
      <w:r w:rsidRPr="00685D67">
        <w:rPr>
          <w:rFonts w:ascii="Times New Roman" w:hAnsi="Times New Roman" w:cs="Times New Roman"/>
          <w:sz w:val="28"/>
          <w:szCs w:val="28"/>
          <w:lang w:val="en-US"/>
        </w:rPr>
        <w:t xml:space="preserve">; </w:t>
      </w:r>
    </w:p>
    <w:p w:rsidR="00DB0712" w:rsidRDefault="003C7E00" w:rsidP="00685D67">
      <w:pPr>
        <w:spacing w:after="0" w:line="240" w:lineRule="auto"/>
        <w:ind w:left="284" w:firstLine="425"/>
        <w:jc w:val="both"/>
        <w:rPr>
          <w:rFonts w:ascii="Times New Roman" w:hAnsi="Times New Roman" w:cs="Times New Roman"/>
          <w:sz w:val="28"/>
          <w:szCs w:val="28"/>
          <w:lang w:val="en-US"/>
        </w:rPr>
      </w:pPr>
      <w:r w:rsidRPr="00685D67">
        <w:rPr>
          <w:rFonts w:ascii="Times New Roman" w:hAnsi="Times New Roman" w:cs="Times New Roman"/>
          <w:sz w:val="28"/>
          <w:szCs w:val="28"/>
          <w:lang w:val="en-US"/>
        </w:rPr>
        <w:t>The term</w:t>
      </w:r>
      <w:r w:rsidR="000F7203" w:rsidRPr="00685D67">
        <w:rPr>
          <w:rFonts w:ascii="Times New Roman" w:hAnsi="Times New Roman" w:cs="Times New Roman"/>
          <w:sz w:val="28"/>
          <w:szCs w:val="28"/>
          <w:lang w:val="en-US"/>
        </w:rPr>
        <w:t xml:space="preserve"> "</w:t>
      </w:r>
      <w:r w:rsidRPr="00685D67">
        <w:rPr>
          <w:rFonts w:ascii="Times New Roman" w:hAnsi="Times New Roman" w:cs="Times New Roman"/>
          <w:sz w:val="28"/>
          <w:szCs w:val="28"/>
          <w:lang w:val="en-US"/>
        </w:rPr>
        <w:t>polyvinyl chloride resin extender</w:t>
      </w:r>
      <w:r w:rsidR="000F7203" w:rsidRPr="00685D67">
        <w:rPr>
          <w:rFonts w:ascii="Times New Roman" w:hAnsi="Times New Roman" w:cs="Times New Roman"/>
          <w:sz w:val="28"/>
          <w:szCs w:val="28"/>
          <w:lang w:val="en-US"/>
        </w:rPr>
        <w:t xml:space="preserve">" </w:t>
      </w:r>
      <w:r w:rsidRPr="00685D67">
        <w:rPr>
          <w:rFonts w:ascii="Times New Roman" w:hAnsi="Times New Roman" w:cs="Times New Roman"/>
          <w:sz w:val="28"/>
          <w:szCs w:val="28"/>
          <w:lang w:val="en-US"/>
        </w:rPr>
        <w:t xml:space="preserve">refers to polyvinyl chloride resin obtained by microsuspension polymerization which primary particles are </w:t>
      </w:r>
      <w:r w:rsidR="000F7203" w:rsidRPr="00685D67">
        <w:rPr>
          <w:rFonts w:ascii="Times New Roman" w:hAnsi="Times New Roman" w:cs="Times New Roman"/>
          <w:sz w:val="28"/>
          <w:szCs w:val="28"/>
          <w:lang w:val="en-US"/>
        </w:rPr>
        <w:t xml:space="preserve">20 – 50 </w:t>
      </w:r>
      <w:r w:rsidR="00A81C14">
        <w:rPr>
          <w:rFonts w:ascii="Times New Roman" w:hAnsi="Times New Roman" w:cs="Times New Roman"/>
          <w:sz w:val="28"/>
          <w:szCs w:val="28"/>
          <w:lang w:val="en-US"/>
        </w:rPr>
        <w:t>m</w:t>
      </w:r>
      <w:r w:rsidRPr="00685D67">
        <w:rPr>
          <w:rFonts w:ascii="Times New Roman" w:hAnsi="Times New Roman" w:cs="Times New Roman"/>
          <w:sz w:val="28"/>
          <w:szCs w:val="28"/>
          <w:lang w:val="en-US"/>
        </w:rPr>
        <w:t>icrons</w:t>
      </w:r>
      <w:r w:rsidR="000F7203" w:rsidRPr="00685D67">
        <w:rPr>
          <w:rFonts w:ascii="Times New Roman" w:hAnsi="Times New Roman" w:cs="Times New Roman"/>
          <w:sz w:val="28"/>
          <w:szCs w:val="28"/>
          <w:lang w:val="en-US"/>
        </w:rPr>
        <w:t>.</w:t>
      </w:r>
      <w:r w:rsidR="000F7203" w:rsidRPr="00685D67">
        <w:rPr>
          <w:rFonts w:ascii="Times New Roman" w:hAnsi="Times New Roman" w:cs="Times New Roman"/>
          <w:sz w:val="28"/>
          <w:szCs w:val="28"/>
          <w:lang w:val="en-US"/>
        </w:rPr>
        <w:cr/>
      </w:r>
    </w:p>
    <w:tbl>
      <w:tblPr>
        <w:tblW w:w="10060" w:type="dxa"/>
        <w:jc w:val="center"/>
        <w:tblLook w:val="04A0" w:firstRow="1" w:lastRow="0" w:firstColumn="1" w:lastColumn="0" w:noHBand="0" w:noVBand="1"/>
      </w:tblPr>
      <w:tblGrid>
        <w:gridCol w:w="1780"/>
        <w:gridCol w:w="4820"/>
        <w:gridCol w:w="960"/>
        <w:gridCol w:w="2500"/>
      </w:tblGrid>
      <w:tr w:rsidR="00D44E0B" w:rsidRPr="00D44E0B" w:rsidTr="00D44E0B">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E0B" w:rsidRPr="00D44E0B" w:rsidRDefault="00D44E0B" w:rsidP="00D44E0B">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D44E0B">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44E0B" w:rsidRPr="00D44E0B" w:rsidRDefault="00D44E0B" w:rsidP="00D44E0B">
            <w:pPr>
              <w:spacing w:after="0" w:line="240" w:lineRule="auto"/>
              <w:jc w:val="center"/>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44E0B" w:rsidRPr="00D44E0B" w:rsidRDefault="00D44E0B" w:rsidP="00D44E0B">
            <w:pPr>
              <w:spacing w:after="0" w:line="240" w:lineRule="auto"/>
              <w:jc w:val="center"/>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xml:space="preserve">Add. </w:t>
            </w:r>
            <w:r w:rsidRPr="00D44E0B">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I.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Polymers of ethylene,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3901 10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polyethylene having a specific gravity of less than 0.94:</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3901 10 100 0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linear polyethylene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3901 10 900 0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3901 20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polyethylene having a specific gravity of 0.94 or more: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283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3901 20 100 0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polyethylene in one of the forms mentioned in note 6(b) to this chapter, of a specific gravity of 0,958 or more at 23 °C, containing: — 50 mg/kg or less of aluminium, — 2 mg/kg or less of calcium, — 2 mg/kg or less of chromium, — 2 mg/kg or less of iron, — 2 mg/kg or less of nickel,  — 2 mg/kg or less of titanium and — 8 mg/kg or less of vanadium,  for the manufacture of chlorosulphonated polyethylene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3901 20 900 0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Subheading is excluded from the November 15, 2014 - decision of the ECE Council on 9 October 2014 N 97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3901 20 900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3901 20 900 1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Polyethylene for the application of the  three-layer factory anticorrosion coating for large diameter pipes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3901 20 900 9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ethylene- vinyl acetate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89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3901 90 300 0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ionomeric polymer comprising terpolymer salts of ethylene with methacrylic acid and isobutyl acrylate; A-B-A block copolymer of polystyrene and polystyrene etilenbutilenovogo copolymer containing 35 wt.% Or less of styrene, one of the forms mentioned in note 6b to this group</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3901 90 900 0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Polymers of propylene or of other olefins,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polypropylene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polyisobutylene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propylene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57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3902 90 100 0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A-B-A block copolymer of polystyrene, ethylene-butylene copolymer and polystyrene, containing by weight 35 % or less of styrene, in one of the forms mentioned in note 6(b) to this chapter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220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3902 90 200 0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polybut- 1- ene, a copolymer of but- 1- ene with ethylene containing by weight 10% or less of ethylene, or a blend of polybut- 1- ene with polyethylene and/or polypropylene containing by weight 10% or less of polyethylene and/or 25% or less of polypropylene, in one of the forms mentioned in note 6(b) to this chapter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3902 90 900 0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Polymers of styrene,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polystyrene: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3903 11 000 0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expansible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3903 19 000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3903 19 000 1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freon- resistant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3903 19 000 9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styrene- acrylonitrile (SAN)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acrylonitrile- butadiene- styrene (ABS )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3903 90 100 0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copolymers, solely styrene with allyl alcohol, of an acetyl value of 175 or more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3903 90 200 0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brominated polystyrene, containing by weight 58% or more but not more than 71% of bromine, in one of the forms mentioned in Note 6b to this Chapter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3903 90 900 0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Polymers of vinyl chloride or of other halogenated olefins,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3904 10 00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polyvinylchloride, not mixed with any other substances: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220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3904 10 001 0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paste forming polyvinyl chloride emulsion resins (moisture - 0.2 % mas, emulsifiers - 0.1 % mas, alkali - 0.1% mas, vinyl chloride - 0.6% mas) for manufacturing foamed linoleum with a chemically stamped foamy layer and a transparent layer of a high foam (type marks: "Inavil EP-724", "Inavil EP-705", "Solvik 367HC")</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3904 10 009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3904 10 009 1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paste- forming polyvinyl chloride emulsion, micro- suspension and polyvinyl chloride extender resins with the mass of sulphatic as not exceeding 0.25%</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3904 10 009 9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 poly(vinyl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3904 21 000 0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non- plasticised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3904 22 000 0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plasticised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vinyl chloride- vinyl acetate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3904 40 000 0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 vinyl chloride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3904 50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vinylidene chloride 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3904 50 100 0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 of vinylidene chloride with acrylonitrile, in the form of expansible beads of a diameter of 4 micrometres or more but not more than 20 micrometres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3904 50 900 0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fluoropolymers: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3904 61 000 0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polytetrafluoroethylene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3904 69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3904 69 100 0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polyvinyl fluoride in one of the forms mentioned in Note 6b to this Chapter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3904 69 200 0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FKM fluoroelastomer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3904 69 800 0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3904 90 000 0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3905</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Polymers of vinyl acetate or of other vinyl esters, in primary forms; other vinyl polymers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polyvinyl acetate: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3905 12 000 0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in aqueous dispersion</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3905 19 000 0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vinyl acetate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3905 21 000 0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in aqueous dispersion</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3905 29 000 0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poly(vinyl alcohol), whether or not containing unhydrolyzed acetate groups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3905 91 000 0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3905 99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252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3905 99 100 0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poly(vinyl formal), in one of the forms mentioned in note 6(b) to this chapter, of a molecular weight of 10 000 or more but not exceeding 40 000 and containing by weight: — 9,5 % or more but not more than 13 % of acetyl groups evaluated as vinyl acetate and — 5 % or more but not more than 6,5 % of hydroxy groups evaluated as vinyl alcohol</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3905 99 90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3905 99 901 0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polyvinylpyrrolidone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3905 99 909 0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Acrylic polymers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polymethyl methacrylate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7,3, but not less than 0,165 euro per 1 kg</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poly[N- (3- hydroxyimino- 1,1- dimethyl- butyl)acrylamide]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copolymers of 2- diisopropylaminoethyl methacrylate with decyl methacrylate, in form of solution in N,N- dimethylacetamide, containing by weight 55% or more of copolymer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3906 90 300 0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 of acrylic acid with 2- ethylhexyl acrylate, containing by weight 10% or more but not more than 11% of 2- ethylhexyl acrylate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3906 90 400 0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 of acrylonitrile and methyl acrylate, modified with polybutadiene-acrylonitrile (NBR)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3906 90 500 0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polymerisation product of acrylic acid with alkyl methacrylate and small quantities of other monomers, for use as a thickener in the manufacture of textile printing pastes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157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3906 90 600 0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copolymer of methyl acrylate with ethylene and a monomer containing a non- terminal carboxy group as a substituent, containing by weight 50% or more of methyl acrylate, whether or not compounded with silica</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3906 90 900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3906 90 900 1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in an organic solvent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3906 90 900 9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Polyacetals, other polyethers and epoxide resins, in primary forms; polycarbonates, alkyd resins, polyallyl esters and other polyesters,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polyacetals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 polyethers: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polyether alcohols: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3907 20 110 0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polyethylene glycols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4</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3907 20 200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3907 20 200 1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with hydroxyl number no more than 100</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3907 20 200 9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3907 20 910 0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copolymer of 1- chloro- 2,3- epoxypropane with ethylene oxide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3907 20 990 0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epoxide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3907 40 000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polycarbonates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89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3907 40 000 1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with molding index of the flux not less than 9,0 g/10 min, but not more than 15 g/10 min, at the temperature 250 C and the load of 1,2 kg, or not less than 55 g/10 min, but not more than 70 g/10 min at the temperature 300 C and the load of 1,2 kg</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3907 40 000 9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3907 50 000 0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alkyd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3907 60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polyethylene terephthalate: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3907 60 200 0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having a viscosity number of 78 ml/g or higher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4</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3907 60 800 0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4</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3907 70 000 0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poly(lactic acid)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 polyesters: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3907 91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unsaturated: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3907 91 100 0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liquid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3907 91 900 0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3907 99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3907 99 100 0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polyethylene naphthalate-2,6-dicarboxylate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3907 99 900 0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3908</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Polyamides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3908 10 000 0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polyamide - 6,- 11, - 12, - 6,6, - 6,9, - 6,10 or - 6,12</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3908 90 000 0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Amino- resins, phenolic resins, and polyurethanes,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urea resins, thiourea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melamine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from the November 1, 2014 - decision of the ECE Council on 18 September 2014 N 65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3909 30 000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 amino-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3909 30 000 1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polimetilenfenilizotsianat (polymeric MDI)</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3909 30 000 9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3909 40 000 0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phenolic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3909 50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polyurethanes: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3909 50 100 0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polyurethane of 2,2'-(tert-butylimino)diethanol and  4,4'-methylenedicyclohexyl diisocyanate, in the form of a solution in N,N-dimethylacetamide, containing by weight  50  % or more of polymer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3909 50 900 0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3910 00 000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Silicones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3910 00 000 1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3910 00 000 2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silicone resin</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3910 00 000 8</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3910 00 000 9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from the December 20, 2012 - decision of the ECE Council on 12 October 2012 N 89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57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3911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Petroleum resins,coumarone- indene resins, polyterpenes,polysulphides, polysulphones and other products specified in Note 3 to this Chapter, not elsewhere specified or included,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petroleum resins, coumarone, indene or coumarone-indene resins and polyterpenes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condensation or rearrangement polymerisation products whether or not chemically modified: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3911 90 110 0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poly(oxy- 1,4- phenylenesulphonyl- 1,4- phenyleneoxy- 1,4- phenyleneisopropylidene- 1,4- phenylene) in one of the forms mentioned in Note 6b to this Chapter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3911 90 130 0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poly(thio- 1,4- phenylene)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3911 90 190 0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3911 90 920 0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a copolymer of n-cresol and divinylbenzene, as a solution in N, N-dimethylacetamide with a polymer content 50 wt.% or more; hydrogenated copolymers of vinyltoluene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etilsterine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3911 90 990 0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Cellulose and its chemical derivatives, not elsewhere specified or included,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cellulose acetates: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3912 11 000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non- plasticised: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3912 11 000 1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for production of cigarette filters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3912 11 000 9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3912 12 000 0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plasticised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3912 20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cellulose nitrates (including collodions):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non- plasticised: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3912 20 110 0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collodions and celloidin</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3912 20 190 0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3912 20 900 0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plasticised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cellulose ethers: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3912 31 000 0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carboxymethylcellulose and its salts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3912 39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3912 39 200 0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hydroxypropylcellulose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3912 39 850 0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3912 90 100 0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cellulose 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3912 90 900 0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157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Natural polymers (for example, alginic acid) and modified natural polymers (for example, hardened proteins, chemical derivatives of natural rubber), not elsewhere specified or included,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3913 10 000 0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alginic acid, its salts and 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3913 90 000 0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3914 00 000 0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Ion- exchangers based on polymers of heading 3901 to 3913, in primary 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II. WASTE, PARINGS AND SCRAP; SEMI- MANUFACTURES; ARTICLES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Waste, parings and scrap,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styrene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3915 90 110 0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polymers of propylene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3915 90 800 0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Monofilament of which any cross- sectional dimension exceeds 1 mm, rods, sticks and profile shapes, whether or not surface- worked but not otherwise worked,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of polymers of 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3916 90 100 0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condensation products  or rearrangement of polymerization, chemically modified or unmodified: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3916 90 500 0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polyaddition products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3916 90 900 0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Tubes, pipes, and hoses, and fittings therefor (for example, joints, elbows, flanges),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3917 10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artificial guts (sausage casings) of hardened protein or of cellulosic materials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3917 10 100 0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hardened protein</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3917 10 900 0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cellulosic materials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tubes, pipes and hoses, rigid: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polymers of 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3917 21 100 0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seamless and of a length exceeding the maximum cross- sectional dimension whether or not surface- worked but not otherwise worked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3917 21 900 0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3917 21 900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3917 21 900 1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with fittings attached, for use in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3917 21 900 9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polymers of propylene: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3917 22 100 0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seamless and of a length exceeding the maximum cross- sectional dimension, whether or not surface- worked but not otherwise worked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3917 22 900 0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polymers of 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3917 23 100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seamless and of a length exceeding the maximum cross- sectional dimension, whether or not surface- worked, but not otherwise worked: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3917 23 100 1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3917 23 100 9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3917 23 900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3917 23 900 1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with fittings attached, for use in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3917 23 900 9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3917 29 000 0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3917 29 000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3917 29 000 1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3917 29 000 9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3917 31 000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flexible tubes,pipes and hoses,having a minimum burst pressure of 27.6 MPa:</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3917 31 000 1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3917 31 000 2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with fittings attached, for use in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3917 31 000 8</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3917 31 000 9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3917 32 000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 not reinforced or otherwise combined with other materials, without fittings: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3917 32 000 1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seamless and cut to a length exceeding the maximum cross-sectional dimension, whether or not surface-worked but not any other treatment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3917 32 000 2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3917 32 000 9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3917 33 000 0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from the September 1, 2014 - decision of the ECE Council on 23 June 2014 N 47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3917 33 000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 not reinforced or otherwise combined with other materisls, with fittings: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3917 33 000 1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ith fittings attached, for use in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3917 33 000 9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3917 39 000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3917 39 000 1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seamless and cut to a length exceeding the maximum cross-sectional dimension, whether or not surface-worked but not any other treatment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3917 39 000 2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 for the production of air-engine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3917 39 000 3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with installed fittings designed for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3917 39 000 8</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3917 39 000 9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3917 40 000 0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from the September 1, 2014 - decision of the ECE Council on 23 June 2014 N 47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3917 40 000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fittings: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3917 40 000 1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3917 40 000 9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3918</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Floor coverings of plastics, whether or not self-adhesive, in rolls or in the form of tiles; wall or ceiling coverings of plastics, as defined in note  9  to this chapter: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3918 10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3918 10 100 0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consisting of a support impregnated, coated or covered with poly(vinyl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15,5, but not less than 0,23 euro per 1 kg</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3918 10 900 0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15,5, but not less than 0,23 euro per 1 kg</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3918 90 000 0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14,4, but not less than 0,23 euro per 1 kg</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Self-adhesive plates, sheets, film, foil, tape, strip and other flat shapes, of plastics, whether or not in rolls: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3919 10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in rolls of a width not exceeding 20 cm: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strips or belts coated with unvulcanized natural or synthetic rubber: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3919 10 120 0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PVC or polyethylene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3919 10 150 0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polypropylene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3919 10 190 0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3919 10 800 0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3919 90 000 0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other plates, sheets, film, foil and strip, of plastics, non-cellular and not reinforced, laminated, supported or similarly combined with other materials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a thickness not exceeding 0.125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polyethylene having a specific gravity of:</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less than 0.94:</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57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3920 10 230 0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polyethylene film, of a thickness of 20 micrometres or more but not exceeding 40 micrometres, for the production of photo- resist film used in the manufacture of semiconductors or printed circuits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3920 10 240 0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stretch film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3920 10 250 0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3920 10 280 0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- 0.94 or more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3920 10 400 0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a thickness exceeding 0,125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89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3920 10 810 0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synthetic paper pulp, in the form of moist sheets made from unconnected finely branched polyethylene fibrils, whether or not blended with cellulose fibres in a quantity not exceeding 15 %, containing poly(vinyl alcohol) dissolved in water as the moistening agent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3920 10 890 0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3920 20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propylene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a thickness not exceeding  0,10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3920 20 210 0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biaxially oriented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3920 20 290 0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3920 20 800 0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thickness more than 0.10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polymers of styrene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of polymers of 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containing by weight not less than 6 % of plasticisers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3920 43 100 0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of a thickness not exceeding 1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3920 43 900 0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of a thickness exceeding 1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3920 49 100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of a thickness not exceeding 1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3920 49 100 1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rigid, non- plasticized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3920 49 100 9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flexible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3920 49 900 0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of a thickness exceeding 1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acrylic polymers: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3920 51 000 0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polymethyl methacrylate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3920 59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3920 59 100 0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copolymer of acrylic and methacrylic esters, in the form of film of a thickness not exceeding 150 micrometres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3920 59 900 0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of polycarbonates, alkyd resins, polyallyl esters or other polyesters: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polycarbonates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poly(ethylene terephthalate)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thickness not exceeding 0.35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89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3920 62 120 0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 polyethylene terephthalate film of thickness of 72 microns or more, but not more than 79 microns, for the manufacture of flexible magnetic disk; polyethylene terephthalate film of thickness of 100 m or more but not more than 150 microns, for the production of photopolymer printing plates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3920 62 190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3920 62 190 1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film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3920 62 190 9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3920 62 900 0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of a thickness exceeding 0,35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3920 63 000 0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unsaturated polyesters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3920 69 000 0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other polyesters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of cellulose or its chemical derivatives: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regenerated cellulose: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cellulose acetate: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3920 73 100 0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film in rolls or in strips for cinematography or photography</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3920 73 800 0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other cellulose derivatives: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3920 79 100 0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 vulcanised fibre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3920 79 900 0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polyvinyl butyral</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3920 92 000 0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polyamides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3920 93 000 0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amino-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3920 94 000 0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phenolic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8,3</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of condensation or rearrangement polymerisation products, whether or not chemically modified: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3920 99 210 0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polyimide sheet and strip, uncoated or coated or covered solely with plastic</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3920 99 280 0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polyaddition products: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126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3920 99 520 0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a sheet of polyvinyl fluoride ; a film of biaxially oriented polyvinyl alcohol containing 97 wt . % or more of polyvinyl alcohol , uncoated thickness not exceeding 1 mm</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3920 99 530 0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ion- exchange membranes of fluorcoated plastic material, for use in chlor- alkali electrolytic cells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3920 99 590 0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3920 99 900 0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other plates, sheets, film, foil and strip,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cellular: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polymers of styrene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3921 12 000 0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of polymers of 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polyurethanes: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3921 13 100 0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flexible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7,7, but not less than 0,23 euro per 1 kg</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3921 13 900 0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7,7, but not less than 0,32 euro per 1 kg</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3921 14 000 0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regenerated cellulose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3921 19 000 0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of condensation products  or rearrangement of polymerization, chemically modified or unmodified: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3921 90 100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complicated  polyesters: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3921 90 100 1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corrugated sheets and plates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3921 90 100 9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3921 90 300 0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phenolic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amino- resins: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laminated: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3921 90 410 0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 - - high- pressure laminates with a decorative surface on one or both sides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3921 90 430 0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3921 90 490 0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3921 90 550 0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3921 90 600 0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addition polymerisation products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3921 90 900 0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Baths, shower-baths, sinks, wash-basins, bidets, lavatory pans, seats and covers, flushing cisterns and similar sanitary ware,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3922 10 000 0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baths, shower-baths, sinks and wash-basins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3922 20 000 0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lavatory seats and covers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3922 90 000 0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Articles for the conveyance or packing of goods, of plastics; stoppers, lids, caps and other closures,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boxes, cases, crates and similar articles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sacks and bags (including cones):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3923 21 000 0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polymers of ethylene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3923 29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other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3923 29 100 0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of polyvinyl chloride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3923 29 900 0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carboys, bottles, flasks and similar articles: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3923 30 10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of a capacity not exceeding two litres: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3923 30 101 0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preforms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3923 30 109 0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of a capacity exceeding two litres: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3923 30 901 0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preforms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3923 30 909 0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3923 40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spools, cops, bobbins and similar supports: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3923 40 100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 spools, reels and similar supports for photographic and cinematographic film or for tapes, films and the like of heading 8523:</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val="en-US" w:eastAsia="ru-RU"/>
              </w:rPr>
            </w:pPr>
            <w:r w:rsidRPr="00D44E0B">
              <w:rPr>
                <w:rFonts w:ascii="Times New Roman" w:eastAsia="Times New Roman" w:hAnsi="Times New Roman" w:cs="Times New Roman"/>
                <w:color w:val="000000"/>
                <w:sz w:val="24"/>
                <w:szCs w:val="24"/>
                <w:lang w:val="en-US"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3923 40 100 1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assettes for magnetic tapes of subheadings 8523 29 100 1, 8523 29 100 2, 8523 29 250 1, 8523 29 290 1, 8523 29 250 2, 8523 29 290 2</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3923 40 100 2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assettes for magnetic tapes of subheadings 8523 29 100 5, 8523 29 100 8, 8523 29 250 5, 8523 29 290 5, 8523 29 250 7, 8523 29 290 7</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3923 40 100 9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3923 40 900 0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3923 50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stoppers, lids, caps and other closures: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3923 50 100 0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caps and capsules for bottles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3923 50 900 0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6,5</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3923 90 000 0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13,3</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3924</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Tableware, kitchenware, other household articles and hygienic or toilet articles, of plastics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3924 10 000 0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tableware and kitchenware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3924 90 000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3924 90 000 1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of regenerated cellulose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3924 90 000 9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Builders' ware of plastics, not elsewhere specified or included:</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reservoirs, tanks, vats and similar containers, of a capacity of exceeding 300 litres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doors, windows and their frames and thresholds for doors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3925 30 000 0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shutters, blinds (including Venetian blinds) and similar articles and parts thereof</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3925 90 100 0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fittings and mountings intended for permanent installation in or on doors, windows, staircases, walls or other parts of buildings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3925 90 200 0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trunking, ducting and cable trays for electrical circuits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3925 90 800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3925 90 800 1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made of polyurethane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3925 90 800 9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other articles of plastics and articles of other materials of headings 3901 to 3914:</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3926 10 000 0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office or school supplies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3926 20 000 0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articles of apparel and clothing accessories (including gloves, mittens and mitts)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3926 30 000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fittings for furniture, coachwork or the like:</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3926 30 000 1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3926 30 000 9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3926 40 000 0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statuettes and other ornamental articles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3926 90 500 0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perforated buckets and similar articles used to filter water at the entrance to drains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3926 90 920 0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xml:space="preserve">- - - </w:t>
            </w:r>
            <w:r w:rsidRPr="00D44E0B">
              <w:rPr>
                <w:rFonts w:ascii="Times New Roman" w:eastAsia="Times New Roman" w:hAnsi="Times New Roman" w:cs="Times New Roman"/>
                <w:color w:val="000000"/>
                <w:sz w:val="24"/>
                <w:szCs w:val="24"/>
                <w:lang w:eastAsia="ru-RU"/>
              </w:rPr>
              <w:br/>
              <w:t>made of sheet material</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3926 90 970 1</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Filter elements (including membranes for hemodialysis) used in medical industry</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7,7</w:t>
            </w:r>
          </w:p>
        </w:tc>
      </w:tr>
      <w:tr w:rsidR="00D44E0B" w:rsidRPr="00D44E0B" w:rsidTr="00D44E0B">
        <w:trPr>
          <w:trHeight w:val="189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lastRenderedPageBreak/>
              <w:t>3926 90 970 2</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cylinders with height at least 5 mm but no more than 8 mm, minimum diameter 12 mm, but no more than 15 mm, without optical processing, with a spherical hole on one end, for the production of contact lenses of subheading 9001 30 000 0</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3926 90 970 3</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Filter elements for the industrial assembly of motor vehicles in headings 8701 - 8705, their units and aggregates</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10</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November 13, 2013 - decision of the Council of Eurasian Economic Commission dated October 9, 2014 N 82...</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3926 90 970 4</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November 13, 2013 - decision of the Council of Eurasian Economic Commission dated October 9, 2014 N 82...</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3926 90 970 5</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since November 13, 2013 - decision of the Council of Eurasian Economic Commission dated October 9, 2014 N 82...</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for technical purposes, intended for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630"/>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3926 90 970 6</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for the production of air-engine and/or civil aircraft</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0</w:t>
            </w:r>
          </w:p>
        </w:tc>
      </w:tr>
      <w:tr w:rsidR="00D44E0B" w:rsidRPr="00D44E0B" w:rsidTr="00D44E0B">
        <w:trPr>
          <w:trHeight w:val="94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3926 90 970 7</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excluded from the July 18, 2013 - decision of the ECE Council on 16 May 2013 N 35 ..</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3926 90 970 8</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10</w:t>
            </w:r>
          </w:p>
        </w:tc>
      </w:tr>
      <w:tr w:rsidR="00D44E0B" w:rsidRPr="00D44E0B" w:rsidTr="00D44E0B">
        <w:trPr>
          <w:trHeight w:val="315"/>
          <w:jc w:val="center"/>
        </w:trPr>
        <w:tc>
          <w:tcPr>
            <w:tcW w:w="1780" w:type="dxa"/>
            <w:tcBorders>
              <w:top w:val="nil"/>
              <w:left w:val="single" w:sz="4" w:space="0" w:color="auto"/>
              <w:bottom w:val="nil"/>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3926 90 970 9</w:t>
            </w:r>
          </w:p>
        </w:tc>
        <w:tc>
          <w:tcPr>
            <w:tcW w:w="4820" w:type="dxa"/>
            <w:tcBorders>
              <w:top w:val="nil"/>
              <w:left w:val="single" w:sz="4" w:space="0" w:color="auto"/>
              <w:bottom w:val="nil"/>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r w:rsidR="00D44E0B" w:rsidRPr="00D44E0B" w:rsidTr="00D44E0B">
        <w:trPr>
          <w:trHeight w:val="1575"/>
          <w:jc w:val="center"/>
        </w:trPr>
        <w:tc>
          <w:tcPr>
            <w:tcW w:w="1780" w:type="dxa"/>
            <w:tcBorders>
              <w:top w:val="nil"/>
              <w:left w:val="single" w:sz="4" w:space="0" w:color="auto"/>
              <w:bottom w:val="single" w:sz="4" w:space="0" w:color="auto"/>
              <w:right w:val="nil"/>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3926 90 970 9</w:t>
            </w:r>
          </w:p>
        </w:tc>
        <w:tc>
          <w:tcPr>
            <w:tcW w:w="4820" w:type="dxa"/>
            <w:tcBorders>
              <w:top w:val="nil"/>
              <w:left w:val="single" w:sz="4" w:space="0" w:color="auto"/>
              <w:bottom w:val="single" w:sz="4" w:space="0" w:color="auto"/>
              <w:right w:val="single" w:sz="4" w:space="0" w:color="auto"/>
            </w:tcBorders>
            <w:shd w:val="clear" w:color="auto" w:fill="auto"/>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Subheading is additionally included since July 18, 2013 decision of the Council of ECE from May 16, 2013 N 35; excluded from the November 13, 2013 -decision of the ECE  Council October 9, 2014 N 82 ..</w:t>
            </w:r>
          </w:p>
        </w:tc>
        <w:tc>
          <w:tcPr>
            <w:tcW w:w="960" w:type="dxa"/>
            <w:tcBorders>
              <w:top w:val="nil"/>
              <w:left w:val="nil"/>
              <w:bottom w:val="single" w:sz="4" w:space="0" w:color="auto"/>
              <w:right w:val="single" w:sz="4" w:space="0" w:color="auto"/>
            </w:tcBorders>
            <w:shd w:val="clear" w:color="auto" w:fill="auto"/>
            <w:vAlign w:val="bottom"/>
            <w:hideMark/>
          </w:tcPr>
          <w:p w:rsidR="00D44E0B" w:rsidRPr="00D44E0B" w:rsidRDefault="00D44E0B" w:rsidP="00D44E0B">
            <w:pPr>
              <w:spacing w:after="0" w:line="240" w:lineRule="auto"/>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D44E0B" w:rsidRPr="00D44E0B" w:rsidRDefault="00D44E0B" w:rsidP="00D44E0B">
            <w:pPr>
              <w:spacing w:after="0" w:line="240" w:lineRule="auto"/>
              <w:jc w:val="right"/>
              <w:rPr>
                <w:rFonts w:ascii="Times New Roman" w:eastAsia="Times New Roman" w:hAnsi="Times New Roman" w:cs="Times New Roman"/>
                <w:color w:val="000000"/>
                <w:sz w:val="24"/>
                <w:szCs w:val="24"/>
                <w:lang w:eastAsia="ru-RU"/>
              </w:rPr>
            </w:pPr>
            <w:r w:rsidRPr="00D44E0B">
              <w:rPr>
                <w:rFonts w:ascii="Times New Roman" w:eastAsia="Times New Roman" w:hAnsi="Times New Roman" w:cs="Times New Roman"/>
                <w:color w:val="000000"/>
                <w:sz w:val="24"/>
                <w:szCs w:val="24"/>
                <w:lang w:eastAsia="ru-RU"/>
              </w:rPr>
              <w:t>14,6</w:t>
            </w:r>
          </w:p>
        </w:tc>
      </w:tr>
    </w:tbl>
    <w:p w:rsidR="003077E9" w:rsidRPr="00685D67" w:rsidRDefault="003077E9" w:rsidP="00685D67">
      <w:pPr>
        <w:spacing w:after="0" w:line="240" w:lineRule="auto"/>
        <w:ind w:left="284" w:firstLine="425"/>
        <w:jc w:val="both"/>
        <w:rPr>
          <w:rFonts w:ascii="Times New Roman" w:hAnsi="Times New Roman" w:cs="Times New Roman"/>
          <w:sz w:val="28"/>
          <w:szCs w:val="28"/>
          <w:lang w:val="en-US"/>
        </w:rPr>
      </w:pPr>
    </w:p>
    <w:sectPr w:rsidR="003077E9" w:rsidRPr="00685D67" w:rsidSect="007D50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1F30"/>
    <w:multiLevelType w:val="multilevel"/>
    <w:tmpl w:val="6BA4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91883"/>
    <w:multiLevelType w:val="multilevel"/>
    <w:tmpl w:val="2A46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420FF"/>
    <w:multiLevelType w:val="multilevel"/>
    <w:tmpl w:val="29EA3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DA3830"/>
    <w:multiLevelType w:val="multilevel"/>
    <w:tmpl w:val="B1161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007371"/>
    <w:multiLevelType w:val="multilevel"/>
    <w:tmpl w:val="2EE21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AF56C8"/>
    <w:multiLevelType w:val="hybridMultilevel"/>
    <w:tmpl w:val="CD18BA5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142C5A"/>
    <w:multiLevelType w:val="hybridMultilevel"/>
    <w:tmpl w:val="C3BC7A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8B2D0F"/>
    <w:multiLevelType w:val="multilevel"/>
    <w:tmpl w:val="896E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8101D2"/>
    <w:multiLevelType w:val="multilevel"/>
    <w:tmpl w:val="2260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E7456E"/>
    <w:multiLevelType w:val="multilevel"/>
    <w:tmpl w:val="7F78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727198"/>
    <w:multiLevelType w:val="multilevel"/>
    <w:tmpl w:val="4BF42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9"/>
  </w:num>
  <w:num w:numId="4">
    <w:abstractNumId w:val="0"/>
  </w:num>
  <w:num w:numId="5">
    <w:abstractNumId w:val="5"/>
  </w:num>
  <w:num w:numId="6">
    <w:abstractNumId w:val="6"/>
  </w:num>
  <w:num w:numId="7">
    <w:abstractNumId w:val="2"/>
  </w:num>
  <w:num w:numId="8">
    <w:abstractNumId w:val="7"/>
  </w:num>
  <w:num w:numId="9">
    <w:abstractNumId w:val="8"/>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8165D"/>
    <w:rsid w:val="00054E21"/>
    <w:rsid w:val="000F7203"/>
    <w:rsid w:val="003077E9"/>
    <w:rsid w:val="003960D0"/>
    <w:rsid w:val="003C7E00"/>
    <w:rsid w:val="00454BEA"/>
    <w:rsid w:val="0068165D"/>
    <w:rsid w:val="00685D67"/>
    <w:rsid w:val="007A2202"/>
    <w:rsid w:val="007D50A1"/>
    <w:rsid w:val="00877C67"/>
    <w:rsid w:val="00A650AC"/>
    <w:rsid w:val="00A81C14"/>
    <w:rsid w:val="00BB0988"/>
    <w:rsid w:val="00D257FB"/>
    <w:rsid w:val="00D44E0B"/>
    <w:rsid w:val="00DB07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2CF014-7DA9-4629-AF02-AF079A1A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0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7C67"/>
    <w:pPr>
      <w:ind w:left="720"/>
      <w:contextualSpacing/>
    </w:pPr>
  </w:style>
  <w:style w:type="character" w:customStyle="1" w:styleId="apple-converted-space">
    <w:name w:val="apple-converted-space"/>
    <w:basedOn w:val="a0"/>
    <w:rsid w:val="00877C67"/>
  </w:style>
  <w:style w:type="character" w:styleId="a4">
    <w:name w:val="Hyperlink"/>
    <w:basedOn w:val="a0"/>
    <w:uiPriority w:val="99"/>
    <w:semiHidden/>
    <w:unhideWhenUsed/>
    <w:rsid w:val="003077E9"/>
    <w:rPr>
      <w:color w:val="0000FF"/>
      <w:u w:val="single"/>
    </w:rPr>
  </w:style>
  <w:style w:type="character" w:styleId="a5">
    <w:name w:val="FollowedHyperlink"/>
    <w:basedOn w:val="a0"/>
    <w:uiPriority w:val="99"/>
    <w:semiHidden/>
    <w:unhideWhenUsed/>
    <w:rsid w:val="003077E9"/>
    <w:rPr>
      <w:color w:val="800080"/>
      <w:u w:val="single"/>
    </w:rPr>
  </w:style>
  <w:style w:type="paragraph" w:customStyle="1" w:styleId="xl66">
    <w:name w:val="xl66"/>
    <w:basedOn w:val="a"/>
    <w:rsid w:val="003077E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3077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3077E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077E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077E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3077E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3077E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3077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077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3077E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nt5">
    <w:name w:val="font5"/>
    <w:basedOn w:val="a"/>
    <w:rsid w:val="00D44E0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D44E0B"/>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44E0B"/>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a"/>
    <w:rsid w:val="00D44E0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D44E0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44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D44E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D44E0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D44E0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40888">
      <w:bodyDiv w:val="1"/>
      <w:marLeft w:val="0"/>
      <w:marRight w:val="0"/>
      <w:marTop w:val="0"/>
      <w:marBottom w:val="0"/>
      <w:divBdr>
        <w:top w:val="none" w:sz="0" w:space="0" w:color="auto"/>
        <w:left w:val="none" w:sz="0" w:space="0" w:color="auto"/>
        <w:bottom w:val="none" w:sz="0" w:space="0" w:color="auto"/>
        <w:right w:val="none" w:sz="0" w:space="0" w:color="auto"/>
      </w:divBdr>
    </w:div>
    <w:div w:id="234123620">
      <w:bodyDiv w:val="1"/>
      <w:marLeft w:val="0"/>
      <w:marRight w:val="0"/>
      <w:marTop w:val="0"/>
      <w:marBottom w:val="0"/>
      <w:divBdr>
        <w:top w:val="none" w:sz="0" w:space="0" w:color="auto"/>
        <w:left w:val="none" w:sz="0" w:space="0" w:color="auto"/>
        <w:bottom w:val="none" w:sz="0" w:space="0" w:color="auto"/>
        <w:right w:val="none" w:sz="0" w:space="0" w:color="auto"/>
      </w:divBdr>
    </w:div>
    <w:div w:id="527524450">
      <w:bodyDiv w:val="1"/>
      <w:marLeft w:val="0"/>
      <w:marRight w:val="0"/>
      <w:marTop w:val="0"/>
      <w:marBottom w:val="0"/>
      <w:divBdr>
        <w:top w:val="none" w:sz="0" w:space="0" w:color="auto"/>
        <w:left w:val="none" w:sz="0" w:space="0" w:color="auto"/>
        <w:bottom w:val="none" w:sz="0" w:space="0" w:color="auto"/>
        <w:right w:val="none" w:sz="0" w:space="0" w:color="auto"/>
      </w:divBdr>
    </w:div>
    <w:div w:id="878786280">
      <w:bodyDiv w:val="1"/>
      <w:marLeft w:val="0"/>
      <w:marRight w:val="0"/>
      <w:marTop w:val="0"/>
      <w:marBottom w:val="0"/>
      <w:divBdr>
        <w:top w:val="none" w:sz="0" w:space="0" w:color="auto"/>
        <w:left w:val="none" w:sz="0" w:space="0" w:color="auto"/>
        <w:bottom w:val="none" w:sz="0" w:space="0" w:color="auto"/>
        <w:right w:val="none" w:sz="0" w:space="0" w:color="auto"/>
      </w:divBdr>
    </w:div>
    <w:div w:id="1176382291">
      <w:bodyDiv w:val="1"/>
      <w:marLeft w:val="0"/>
      <w:marRight w:val="0"/>
      <w:marTop w:val="0"/>
      <w:marBottom w:val="0"/>
      <w:divBdr>
        <w:top w:val="none" w:sz="0" w:space="0" w:color="auto"/>
        <w:left w:val="none" w:sz="0" w:space="0" w:color="auto"/>
        <w:bottom w:val="none" w:sz="0" w:space="0" w:color="auto"/>
        <w:right w:val="none" w:sz="0" w:space="0" w:color="auto"/>
      </w:divBdr>
    </w:div>
    <w:div w:id="1208032836">
      <w:bodyDiv w:val="1"/>
      <w:marLeft w:val="0"/>
      <w:marRight w:val="0"/>
      <w:marTop w:val="0"/>
      <w:marBottom w:val="0"/>
      <w:divBdr>
        <w:top w:val="none" w:sz="0" w:space="0" w:color="auto"/>
        <w:left w:val="none" w:sz="0" w:space="0" w:color="auto"/>
        <w:bottom w:val="none" w:sz="0" w:space="0" w:color="auto"/>
        <w:right w:val="none" w:sz="0" w:space="0" w:color="auto"/>
      </w:divBdr>
    </w:div>
    <w:div w:id="1235699454">
      <w:bodyDiv w:val="1"/>
      <w:marLeft w:val="0"/>
      <w:marRight w:val="0"/>
      <w:marTop w:val="0"/>
      <w:marBottom w:val="0"/>
      <w:divBdr>
        <w:top w:val="none" w:sz="0" w:space="0" w:color="auto"/>
        <w:left w:val="none" w:sz="0" w:space="0" w:color="auto"/>
        <w:bottom w:val="none" w:sz="0" w:space="0" w:color="auto"/>
        <w:right w:val="none" w:sz="0" w:space="0" w:color="auto"/>
      </w:divBdr>
    </w:div>
    <w:div w:id="1247112301">
      <w:bodyDiv w:val="1"/>
      <w:marLeft w:val="0"/>
      <w:marRight w:val="0"/>
      <w:marTop w:val="0"/>
      <w:marBottom w:val="0"/>
      <w:divBdr>
        <w:top w:val="none" w:sz="0" w:space="0" w:color="auto"/>
        <w:left w:val="none" w:sz="0" w:space="0" w:color="auto"/>
        <w:bottom w:val="none" w:sz="0" w:space="0" w:color="auto"/>
        <w:right w:val="none" w:sz="0" w:space="0" w:color="auto"/>
      </w:divBdr>
    </w:div>
    <w:div w:id="1405958213">
      <w:bodyDiv w:val="1"/>
      <w:marLeft w:val="0"/>
      <w:marRight w:val="0"/>
      <w:marTop w:val="0"/>
      <w:marBottom w:val="0"/>
      <w:divBdr>
        <w:top w:val="none" w:sz="0" w:space="0" w:color="auto"/>
        <w:left w:val="none" w:sz="0" w:space="0" w:color="auto"/>
        <w:bottom w:val="none" w:sz="0" w:space="0" w:color="auto"/>
        <w:right w:val="none" w:sz="0" w:space="0" w:color="auto"/>
      </w:divBdr>
    </w:div>
    <w:div w:id="1664308687">
      <w:bodyDiv w:val="1"/>
      <w:marLeft w:val="0"/>
      <w:marRight w:val="0"/>
      <w:marTop w:val="0"/>
      <w:marBottom w:val="0"/>
      <w:divBdr>
        <w:top w:val="none" w:sz="0" w:space="0" w:color="auto"/>
        <w:left w:val="none" w:sz="0" w:space="0" w:color="auto"/>
        <w:bottom w:val="none" w:sz="0" w:space="0" w:color="auto"/>
        <w:right w:val="none" w:sz="0" w:space="0" w:color="auto"/>
      </w:divBdr>
    </w:div>
    <w:div w:id="174109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5918</Words>
  <Characters>33739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13</cp:revision>
  <dcterms:created xsi:type="dcterms:W3CDTF">2015-05-16T08:44:00Z</dcterms:created>
  <dcterms:modified xsi:type="dcterms:W3CDTF">2015-05-22T16:50:00Z</dcterms:modified>
</cp:coreProperties>
</file>