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A94" w:rsidRPr="00753CDF" w:rsidRDefault="000E3A94" w:rsidP="00753CDF">
      <w:pPr>
        <w:spacing w:after="0" w:line="240" w:lineRule="auto"/>
        <w:jc w:val="center"/>
        <w:rPr>
          <w:rFonts w:ascii="Times New Roman" w:hAnsi="Times New Roman" w:cs="Times New Roman"/>
          <w:b/>
          <w:sz w:val="28"/>
        </w:rPr>
      </w:pPr>
      <w:r w:rsidRPr="00753CDF">
        <w:rPr>
          <w:rFonts w:ascii="Times New Roman" w:hAnsi="Times New Roman" w:cs="Times New Roman"/>
          <w:b/>
          <w:sz w:val="28"/>
        </w:rPr>
        <w:t>CHAPTER 38</w:t>
      </w:r>
    </w:p>
    <w:p w:rsidR="000E3A94" w:rsidRPr="00753CDF" w:rsidRDefault="009D57EC" w:rsidP="00753CDF">
      <w:pPr>
        <w:spacing w:after="0" w:line="240" w:lineRule="auto"/>
        <w:jc w:val="center"/>
        <w:rPr>
          <w:rFonts w:ascii="Times New Roman" w:hAnsi="Times New Roman" w:cs="Times New Roman"/>
          <w:b/>
          <w:sz w:val="28"/>
        </w:rPr>
      </w:pPr>
      <w:r w:rsidRPr="009D57EC">
        <w:rPr>
          <w:rFonts w:ascii="Times New Roman" w:hAnsi="Times New Roman" w:cs="Times New Roman"/>
          <w:b/>
          <w:sz w:val="28"/>
        </w:rPr>
        <w:t>MISCELLANEOUS CHEMICAL PRODUCTS</w:t>
      </w:r>
    </w:p>
    <w:p w:rsidR="000E3A94" w:rsidRPr="00753CDF" w:rsidRDefault="000E3A94" w:rsidP="00753CDF">
      <w:pPr>
        <w:spacing w:after="0" w:line="240" w:lineRule="auto"/>
        <w:ind w:left="284" w:hanging="284"/>
        <w:jc w:val="both"/>
        <w:rPr>
          <w:rFonts w:ascii="Times New Roman" w:hAnsi="Times New Roman" w:cs="Times New Roman"/>
          <w:b/>
          <w:sz w:val="28"/>
        </w:rPr>
      </w:pPr>
      <w:r w:rsidRPr="00753CDF">
        <w:rPr>
          <w:rFonts w:ascii="Times New Roman" w:hAnsi="Times New Roman" w:cs="Times New Roman"/>
          <w:b/>
          <w:sz w:val="28"/>
        </w:rPr>
        <w:t>Notes:</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1. This chapter excludes:</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a) separate elements or chemically defined compounds except for the following:</w:t>
      </w:r>
    </w:p>
    <w:p w:rsidR="000E3A94" w:rsidRPr="00753CDF" w:rsidRDefault="000E3A94" w:rsidP="00753CDF">
      <w:pPr>
        <w:spacing w:after="0" w:line="240" w:lineRule="auto"/>
        <w:ind w:left="851" w:hanging="284"/>
        <w:jc w:val="both"/>
        <w:rPr>
          <w:rFonts w:ascii="Times New Roman" w:hAnsi="Times New Roman" w:cs="Times New Roman"/>
          <w:sz w:val="28"/>
        </w:rPr>
      </w:pPr>
      <w:r w:rsidRPr="00753CDF">
        <w:rPr>
          <w:rFonts w:ascii="Times New Roman" w:hAnsi="Times New Roman" w:cs="Times New Roman"/>
          <w:sz w:val="28"/>
        </w:rPr>
        <w:t>1) artificial graphite (commodity item 3801);</w:t>
      </w:r>
    </w:p>
    <w:p w:rsidR="000E3A94" w:rsidRPr="00753CDF" w:rsidRDefault="000E3A94" w:rsidP="00753CDF">
      <w:pPr>
        <w:spacing w:after="0" w:line="240" w:lineRule="auto"/>
        <w:ind w:left="851" w:hanging="284"/>
        <w:jc w:val="both"/>
        <w:rPr>
          <w:rFonts w:ascii="Times New Roman" w:hAnsi="Times New Roman" w:cs="Times New Roman"/>
          <w:sz w:val="28"/>
        </w:rPr>
      </w:pPr>
      <w:r w:rsidRPr="00753CDF">
        <w:rPr>
          <w:rFonts w:ascii="Times New Roman" w:hAnsi="Times New Roman" w:cs="Times New Roman"/>
          <w:sz w:val="28"/>
        </w:rPr>
        <w:t>2) insecticides, rodenticides, fungicides, herbicides, anti-sprouting products and plant growth regulators, disinfectants and similar products, put up in forms or packings as described in heading 3808;</w:t>
      </w:r>
    </w:p>
    <w:p w:rsidR="000E3A94" w:rsidRPr="00753CDF" w:rsidRDefault="000E3A94" w:rsidP="00753CDF">
      <w:pPr>
        <w:spacing w:after="0" w:line="240" w:lineRule="auto"/>
        <w:ind w:left="851" w:hanging="284"/>
        <w:jc w:val="both"/>
        <w:rPr>
          <w:rFonts w:ascii="Times New Roman" w:hAnsi="Times New Roman" w:cs="Times New Roman"/>
          <w:sz w:val="28"/>
        </w:rPr>
      </w:pPr>
      <w:r w:rsidRPr="00753CDF">
        <w:rPr>
          <w:rFonts w:ascii="Times New Roman" w:hAnsi="Times New Roman" w:cs="Times New Roman"/>
          <w:sz w:val="28"/>
        </w:rPr>
        <w:t>3) compounds, which are used as fire extinguisher charges or charged</w:t>
      </w:r>
      <w:r w:rsidR="00753CDF">
        <w:rPr>
          <w:rFonts w:ascii="Times New Roman" w:hAnsi="Times New Roman" w:cs="Times New Roman"/>
          <w:sz w:val="28"/>
          <w:lang w:val="kk-KZ"/>
        </w:rPr>
        <w:t xml:space="preserve"> </w:t>
      </w:r>
      <w:r w:rsidRPr="00753CDF">
        <w:rPr>
          <w:rFonts w:ascii="Times New Roman" w:hAnsi="Times New Roman" w:cs="Times New Roman"/>
          <w:sz w:val="28"/>
        </w:rPr>
        <w:t>grenades to extinguish fire (heading 3813);</w:t>
      </w:r>
    </w:p>
    <w:p w:rsidR="000E3A94" w:rsidRPr="00753CDF" w:rsidRDefault="000E3A94" w:rsidP="00753CDF">
      <w:pPr>
        <w:spacing w:after="0" w:line="240" w:lineRule="auto"/>
        <w:ind w:left="851" w:hanging="284"/>
        <w:jc w:val="both"/>
        <w:rPr>
          <w:rFonts w:ascii="Times New Roman" w:hAnsi="Times New Roman" w:cs="Times New Roman"/>
          <w:sz w:val="28"/>
        </w:rPr>
      </w:pPr>
      <w:r w:rsidRPr="00753CDF">
        <w:rPr>
          <w:rFonts w:ascii="Times New Roman" w:hAnsi="Times New Roman" w:cs="Times New Roman"/>
          <w:sz w:val="28"/>
        </w:rPr>
        <w:t>4) certified reference materials, which are specified in Note 2 to</w:t>
      </w:r>
      <w:r w:rsidR="00753CDF">
        <w:rPr>
          <w:rFonts w:ascii="Times New Roman" w:hAnsi="Times New Roman" w:cs="Times New Roman"/>
          <w:sz w:val="28"/>
          <w:lang w:val="kk-KZ"/>
        </w:rPr>
        <w:t xml:space="preserve"> </w:t>
      </w:r>
      <w:r w:rsidRPr="00753CDF">
        <w:rPr>
          <w:rFonts w:ascii="Times New Roman" w:hAnsi="Times New Roman" w:cs="Times New Roman"/>
          <w:sz w:val="28"/>
        </w:rPr>
        <w:t>this Chapter;</w:t>
      </w:r>
    </w:p>
    <w:p w:rsidR="000E3A94" w:rsidRPr="00753CDF" w:rsidRDefault="000E3A94" w:rsidP="00753CDF">
      <w:pPr>
        <w:spacing w:after="0" w:line="240" w:lineRule="auto"/>
        <w:ind w:left="851" w:hanging="284"/>
        <w:jc w:val="both"/>
        <w:rPr>
          <w:rFonts w:ascii="Times New Roman" w:hAnsi="Times New Roman" w:cs="Times New Roman"/>
          <w:sz w:val="28"/>
        </w:rPr>
      </w:pPr>
      <w:r w:rsidRPr="00753CDF">
        <w:rPr>
          <w:rFonts w:ascii="Times New Roman" w:hAnsi="Times New Roman" w:cs="Times New Roman"/>
          <w:sz w:val="28"/>
        </w:rPr>
        <w:t>5) products listed in Notes 3a or 3b to this Chapter;</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b) mixtures of chemicals containing food or other substances that have nutritional value and which are used to produce food</w:t>
      </w:r>
      <w:r w:rsidR="00753CDF">
        <w:rPr>
          <w:rFonts w:ascii="Times New Roman" w:hAnsi="Times New Roman" w:cs="Times New Roman"/>
          <w:sz w:val="28"/>
          <w:lang w:val="kk-KZ"/>
        </w:rPr>
        <w:t xml:space="preserve"> </w:t>
      </w:r>
      <w:r w:rsidRPr="00753CDF">
        <w:rPr>
          <w:rFonts w:ascii="Times New Roman" w:hAnsi="Times New Roman" w:cs="Times New Roman"/>
          <w:sz w:val="28"/>
        </w:rPr>
        <w:t>products (generally, it is heading 2106);</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c) slugs, cinder and residues (including sludge, except for sewage sludge) that contain metals, arsenic or its mixtures and meet requirements of Notes 3a or 3b to Chapter 26 (heading 2620);</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d) drugs (headings 3003 or 3004); or</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e) spent catalysts used to extract base</w:t>
      </w:r>
      <w:r w:rsidR="00753CDF">
        <w:rPr>
          <w:rFonts w:ascii="Times New Roman" w:hAnsi="Times New Roman" w:cs="Times New Roman"/>
          <w:sz w:val="28"/>
          <w:lang w:val="kk-KZ"/>
        </w:rPr>
        <w:t xml:space="preserve"> </w:t>
      </w:r>
      <w:r w:rsidRPr="00753CDF">
        <w:rPr>
          <w:rFonts w:ascii="Times New Roman" w:hAnsi="Times New Roman" w:cs="Times New Roman"/>
          <w:sz w:val="28"/>
        </w:rPr>
        <w:t>metals or to produce chemical compounds of base metals (heading 2620), spent catalysts primarily used to</w:t>
      </w:r>
      <w:r w:rsidR="00753CDF">
        <w:rPr>
          <w:rFonts w:ascii="Times New Roman" w:hAnsi="Times New Roman" w:cs="Times New Roman"/>
          <w:sz w:val="28"/>
          <w:lang w:val="kk-KZ"/>
        </w:rPr>
        <w:t xml:space="preserve"> </w:t>
      </w:r>
      <w:r w:rsidRPr="00753CDF">
        <w:rPr>
          <w:rFonts w:ascii="Times New Roman" w:hAnsi="Times New Roman" w:cs="Times New Roman"/>
          <w:sz w:val="28"/>
        </w:rPr>
        <w:t>extract precious metals (heading 7112), or catalysts that consist of metals or metal alloys in the form of, for example, dustlike powder or skeletal catalysts (Section XIV or</w:t>
      </w:r>
      <w:r w:rsidR="00753CDF">
        <w:rPr>
          <w:rFonts w:ascii="Times New Roman" w:hAnsi="Times New Roman" w:cs="Times New Roman"/>
          <w:sz w:val="28"/>
          <w:lang w:val="kk-KZ"/>
        </w:rPr>
        <w:t xml:space="preserve"> </w:t>
      </w:r>
      <w:r w:rsidRPr="00753CDF">
        <w:rPr>
          <w:rFonts w:ascii="Times New Roman" w:hAnsi="Times New Roman" w:cs="Times New Roman"/>
          <w:sz w:val="28"/>
        </w:rPr>
        <w:t>XV).</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2А. The term "certified reference materials" of heading 3822 means reference materials provided with the certificate, which lists indicators of certified properties, methods used to determine these indicators, measurement error of each indicator, and those suitable for analytical, calibration or reference purposes.</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2B. Except for goods of Chapter 28 or 29, during classification of certified reference materials heading 3822 can prevail over any other headings of the Nomenclature.</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3. Heading 3824 includes the following goods</w:t>
      </w:r>
      <w:r w:rsidR="00753CDF">
        <w:rPr>
          <w:rFonts w:ascii="Times New Roman" w:hAnsi="Times New Roman" w:cs="Times New Roman"/>
          <w:sz w:val="28"/>
          <w:lang w:val="en-US"/>
        </w:rPr>
        <w:t>,</w:t>
      </w:r>
      <w:r w:rsidRPr="00753CDF">
        <w:rPr>
          <w:rFonts w:ascii="Times New Roman" w:hAnsi="Times New Roman" w:cs="Times New Roman"/>
          <w:sz w:val="28"/>
        </w:rPr>
        <w:t xml:space="preserve"> which are not included in any of the other headings of the Nomenclature:</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a) artificially grown crystals (other than optical elements) magnesium oxide or halides of alkali or alkaline earth metals where the mass of each crystal is not less than 2.5 g;</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b) fusel oil; bone tar oil;</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c) compounds to remove inks, put up in packings for retail sale;</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d) compounds to correct printed texts, other correction fluids and correction tapes (other than those specified in heading 9612)</w:t>
      </w:r>
      <w:r w:rsidR="00753CDF">
        <w:rPr>
          <w:rFonts w:ascii="Times New Roman" w:hAnsi="Times New Roman" w:cs="Times New Roman"/>
          <w:sz w:val="28"/>
        </w:rPr>
        <w:t xml:space="preserve"> </w:t>
      </w:r>
      <w:r w:rsidRPr="00753CDF">
        <w:rPr>
          <w:rFonts w:ascii="Times New Roman" w:hAnsi="Times New Roman" w:cs="Times New Roman"/>
          <w:sz w:val="28"/>
        </w:rPr>
        <w:t>put up in packings for retail sale; and</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e) ceramic pyroelements, fusible (e.g., Seger cones).</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lastRenderedPageBreak/>
        <w:t>4. In the Nomenclature, the term "urban wastes" means waste types collected from homes, hotels, restaurants, hospitals, shops, offices, etc.</w:t>
      </w:r>
      <w:r w:rsidR="00753CDF">
        <w:rPr>
          <w:rFonts w:ascii="Times New Roman" w:hAnsi="Times New Roman" w:cs="Times New Roman"/>
          <w:sz w:val="28"/>
        </w:rPr>
        <w:t xml:space="preserve"> </w:t>
      </w:r>
      <w:r w:rsidRPr="00753CDF">
        <w:rPr>
          <w:rFonts w:ascii="Times New Roman" w:hAnsi="Times New Roman" w:cs="Times New Roman"/>
          <w:sz w:val="28"/>
        </w:rPr>
        <w:t>road and sidewalk sweepings, including wastes left from construction and demolition.</w:t>
      </w:r>
      <w:r w:rsidR="00753CDF">
        <w:rPr>
          <w:rFonts w:ascii="Times New Roman" w:hAnsi="Times New Roman" w:cs="Times New Roman"/>
          <w:sz w:val="28"/>
        </w:rPr>
        <w:t xml:space="preserve"> </w:t>
      </w:r>
      <w:r w:rsidRPr="00753CDF">
        <w:rPr>
          <w:rFonts w:ascii="Times New Roman" w:hAnsi="Times New Roman" w:cs="Times New Roman"/>
          <w:sz w:val="28"/>
        </w:rPr>
        <w:t>Usually, urban wastes contain various materials such as plastic, rubber, wood, paper, fabric, glass, metals, food waste, broken furniture and other damaged or discarded items. However, the term "urban wastes" does not apply to:</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a) individual materials or items extracted from wastes, such as wastes of</w:t>
      </w:r>
      <w:r w:rsidR="00753CDF">
        <w:rPr>
          <w:rFonts w:ascii="Times New Roman" w:hAnsi="Times New Roman" w:cs="Times New Roman"/>
          <w:sz w:val="28"/>
        </w:rPr>
        <w:t xml:space="preserve"> </w:t>
      </w:r>
      <w:r w:rsidRPr="00753CDF">
        <w:rPr>
          <w:rFonts w:ascii="Times New Roman" w:hAnsi="Times New Roman" w:cs="Times New Roman"/>
          <w:sz w:val="28"/>
        </w:rPr>
        <w:t>plastics, rubber, wood, paper, textiles, glass or metals and discarded batteries, which fall into respective headings of the Nomenclature;</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b) industrial wastes;</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c) invalid pharmaceutical agents as described in Note 4k to Chapter 30; or</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d) clinical wastes as described in Note 6a to this Chapter.</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5. The term "sewage sludge" of heading 3825 means sludge, which is produced in urban enterprises processing wastewater, and includes wastes of preprocessing, rinse waters and instabilized sludge.</w:t>
      </w:r>
      <w:r w:rsidR="00753CDF">
        <w:rPr>
          <w:rFonts w:ascii="Times New Roman" w:hAnsi="Times New Roman" w:cs="Times New Roman"/>
          <w:sz w:val="28"/>
        </w:rPr>
        <w:t xml:space="preserve"> </w:t>
      </w:r>
      <w:r w:rsidRPr="00753CDF">
        <w:rPr>
          <w:rFonts w:ascii="Times New Roman" w:hAnsi="Times New Roman" w:cs="Times New Roman"/>
          <w:sz w:val="28"/>
        </w:rPr>
        <w:t>Stabilized sludge if it can be used as fertilizer is excluded (Chapter 31).</w:t>
      </w:r>
    </w:p>
    <w:p w:rsidR="000E3A94" w:rsidRPr="00753CDF" w:rsidRDefault="00753CDF" w:rsidP="00753CDF">
      <w:pPr>
        <w:spacing w:after="0" w:line="240" w:lineRule="auto"/>
        <w:ind w:left="284" w:hanging="284"/>
        <w:jc w:val="both"/>
        <w:rPr>
          <w:rFonts w:ascii="Times New Roman" w:hAnsi="Times New Roman" w:cs="Times New Roman"/>
          <w:sz w:val="28"/>
        </w:rPr>
      </w:pPr>
      <w:r>
        <w:rPr>
          <w:rFonts w:ascii="Times New Roman" w:hAnsi="Times New Roman" w:cs="Times New Roman"/>
          <w:sz w:val="28"/>
        </w:rPr>
        <w:t>6</w:t>
      </w:r>
      <w:r w:rsidR="000E3A94" w:rsidRPr="00753CDF">
        <w:rPr>
          <w:rFonts w:ascii="Times New Roman" w:hAnsi="Times New Roman" w:cs="Times New Roman"/>
          <w:sz w:val="28"/>
        </w:rPr>
        <w:t>. The term "other waste" of heading 3825 means:</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a) clinical waste, that is, contaminated waste, which is produced due to research works in the field of medicine, diagnostic, therapeutic or other medical, surgical, dental or veterinary procedures, which often contain pathogens and pharmaceutical agents and require special decontamination procedures (e.g., contaminated clothing, gloves and syringes used);</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b) waste organic solvents;</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c) waste solutions for pickling of metals, hydraulic fluids, brake fluids and antifreezes; and</w:t>
      </w:r>
    </w:p>
    <w:p w:rsidR="000E3A94" w:rsidRPr="00753CDF" w:rsidRDefault="000E3A94" w:rsidP="00753CDF">
      <w:pPr>
        <w:spacing w:after="0" w:line="240" w:lineRule="auto"/>
        <w:ind w:left="567" w:hanging="284"/>
        <w:jc w:val="both"/>
        <w:rPr>
          <w:rFonts w:ascii="Times New Roman" w:hAnsi="Times New Roman" w:cs="Times New Roman"/>
          <w:sz w:val="28"/>
        </w:rPr>
      </w:pPr>
      <w:r w:rsidRPr="00753CDF">
        <w:rPr>
          <w:rFonts w:ascii="Times New Roman" w:hAnsi="Times New Roman" w:cs="Times New Roman"/>
          <w:sz w:val="28"/>
        </w:rPr>
        <w:t>d) other chemical waste or waste of related industries.</w:t>
      </w:r>
    </w:p>
    <w:p w:rsidR="000E3A94" w:rsidRPr="00753CDF" w:rsidRDefault="000E3A94" w:rsidP="00753CDF">
      <w:pPr>
        <w:spacing w:after="0" w:line="240" w:lineRule="auto"/>
        <w:ind w:left="567" w:firstLine="142"/>
        <w:jc w:val="both"/>
        <w:rPr>
          <w:rFonts w:ascii="Times New Roman" w:hAnsi="Times New Roman" w:cs="Times New Roman"/>
          <w:sz w:val="28"/>
        </w:rPr>
      </w:pPr>
      <w:r w:rsidRPr="00753CDF">
        <w:rPr>
          <w:rFonts w:ascii="Times New Roman" w:hAnsi="Times New Roman" w:cs="Times New Roman"/>
          <w:sz w:val="28"/>
        </w:rPr>
        <w:t>However, the term "other waste" does not apply to waste that mainly contain oil and oil products obtained from bitumen rocks (heading 2710).</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7. The term "biodiesel" of heading 3826 means monoalkyl fatty acid esters, which are used as fuel obtained from animal or vegetable fats and oils, waste or fresh.</w:t>
      </w:r>
    </w:p>
    <w:p w:rsidR="000E3A94" w:rsidRPr="00753CDF" w:rsidRDefault="000E3A94" w:rsidP="00753CDF">
      <w:pPr>
        <w:spacing w:after="0" w:line="240" w:lineRule="auto"/>
        <w:ind w:left="284" w:hanging="284"/>
        <w:jc w:val="both"/>
        <w:rPr>
          <w:rFonts w:ascii="Times New Roman" w:hAnsi="Times New Roman" w:cs="Times New Roman"/>
          <w:b/>
          <w:sz w:val="28"/>
        </w:rPr>
      </w:pPr>
      <w:r w:rsidRPr="00753CDF">
        <w:rPr>
          <w:rFonts w:ascii="Times New Roman" w:hAnsi="Times New Roman" w:cs="Times New Roman"/>
          <w:b/>
          <w:sz w:val="28"/>
        </w:rPr>
        <w:t>Subheading Notes:</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1. Subheading 3808 50 includes goods of heading 3808 only that contain one or several following substances: aldrin (ISO); binapacryl (ISO); camphechlor (ISO) (toxaphene); captafol (ISO); chlordan (ISO); chlordimeform (ISO); chlorbenzilate (ISO); DDT (ISO) (clofenotane (INN), 1,1,1-trichloro-2,2-bis (p-chlorophenylethane); dieldrin (ISO, INN); 4,6-dinitro-o-cresol (DNOC (ISO)) or its его</w:t>
      </w:r>
      <w:r w:rsidR="00753CDF">
        <w:rPr>
          <w:rFonts w:ascii="Times New Roman" w:hAnsi="Times New Roman" w:cs="Times New Roman"/>
          <w:sz w:val="28"/>
        </w:rPr>
        <w:t xml:space="preserve"> </w:t>
      </w:r>
      <w:r w:rsidRPr="00753CDF">
        <w:rPr>
          <w:rFonts w:ascii="Times New Roman" w:hAnsi="Times New Roman" w:cs="Times New Roman"/>
          <w:sz w:val="28"/>
        </w:rPr>
        <w:t>salts; dinoseb (ISO), its salts or esters; ethylenedibromide (ISO) (1,2-dibromoethane); ethylene dichloride (ISO) (1,2-dichloroethane); fluoroacetamide (ISO);</w:t>
      </w:r>
      <w:r w:rsidR="00753CDF">
        <w:rPr>
          <w:rFonts w:ascii="Times New Roman" w:hAnsi="Times New Roman" w:cs="Times New Roman"/>
          <w:sz w:val="28"/>
        </w:rPr>
        <w:t xml:space="preserve"> </w:t>
      </w:r>
      <w:r w:rsidRPr="00753CDF">
        <w:rPr>
          <w:rFonts w:ascii="Times New Roman" w:hAnsi="Times New Roman" w:cs="Times New Roman"/>
          <w:sz w:val="28"/>
        </w:rPr>
        <w:t>heptachlor (ISO); hexachlorbenzene (ISO); 1,2,3,4,5,6-hexachlorocyclohexane (HCH (ISO)), including aacyclo (ISO, INN); mercury compounds; methamidophos (ISO);</w:t>
      </w:r>
      <w:r w:rsidR="00753CDF">
        <w:rPr>
          <w:rFonts w:ascii="Times New Roman" w:hAnsi="Times New Roman" w:cs="Times New Roman"/>
          <w:sz w:val="28"/>
        </w:rPr>
        <w:t xml:space="preserve"> </w:t>
      </w:r>
      <w:r w:rsidRPr="00753CDF">
        <w:rPr>
          <w:rFonts w:ascii="Times New Roman" w:hAnsi="Times New Roman" w:cs="Times New Roman"/>
          <w:sz w:val="28"/>
        </w:rPr>
        <w:t>monocrotophos (ISO); oxirane (ethylene oxide); parathion (ISO); parathion-methyl (ISO) (methylparathion); pentachlorophenol(ISO), its salts or esters; phosphamidon (ISO); 2,4,5-T (ISO) (2,4,5-trichlorphenoxyacet</w:t>
      </w:r>
      <w:r w:rsidR="00753CDF">
        <w:rPr>
          <w:rFonts w:ascii="Times New Roman" w:hAnsi="Times New Roman" w:cs="Times New Roman"/>
          <w:sz w:val="28"/>
        </w:rPr>
        <w:t xml:space="preserve">ic acid), its salts or esters; </w:t>
      </w:r>
      <w:r w:rsidRPr="00753CDF">
        <w:rPr>
          <w:rFonts w:ascii="Times New Roman" w:hAnsi="Times New Roman" w:cs="Times New Roman"/>
          <w:sz w:val="28"/>
        </w:rPr>
        <w:t>tributyltin compounds.</w:t>
      </w:r>
    </w:p>
    <w:p w:rsidR="000E3A94" w:rsidRPr="00753CDF" w:rsidRDefault="000E3A94" w:rsidP="00753CDF">
      <w:pPr>
        <w:spacing w:after="0" w:line="240" w:lineRule="auto"/>
        <w:ind w:left="284" w:firstLine="425"/>
        <w:jc w:val="both"/>
        <w:rPr>
          <w:rFonts w:ascii="Times New Roman" w:hAnsi="Times New Roman" w:cs="Times New Roman"/>
          <w:sz w:val="28"/>
        </w:rPr>
      </w:pPr>
      <w:r w:rsidRPr="00753CDF">
        <w:rPr>
          <w:rFonts w:ascii="Times New Roman" w:hAnsi="Times New Roman" w:cs="Times New Roman"/>
          <w:sz w:val="28"/>
        </w:rPr>
        <w:lastRenderedPageBreak/>
        <w:t>Subheading 3808 50 also includes dust forming powders, which contain mixtures of benomyl (ISO), carbofuran (ISO) and thiram (ISO).</w:t>
      </w:r>
    </w:p>
    <w:p w:rsidR="000E3A94" w:rsidRPr="00753CDF" w:rsidRDefault="000E3A94" w:rsidP="00753CDF">
      <w:pPr>
        <w:spacing w:after="0" w:line="240" w:lineRule="auto"/>
        <w:ind w:left="284" w:hanging="284"/>
        <w:jc w:val="both"/>
        <w:rPr>
          <w:rFonts w:ascii="Times New Roman" w:hAnsi="Times New Roman" w:cs="Times New Roman"/>
          <w:sz w:val="28"/>
        </w:rPr>
      </w:pPr>
      <w:r w:rsidRPr="00753CDF">
        <w:rPr>
          <w:rFonts w:ascii="Times New Roman" w:hAnsi="Times New Roman" w:cs="Times New Roman"/>
          <w:sz w:val="28"/>
        </w:rPr>
        <w:t>2. In Subheadings 3825 41 and 3825 49, the term "waste organic solvents" means wastes containing mainly organic solvents, which cannot be used in its present form as primary products regardless the fact whether they are intended or not for regeneration of solvents.</w:t>
      </w:r>
      <w:r w:rsidRPr="00753CDF">
        <w:rPr>
          <w:rFonts w:ascii="Times New Roman" w:hAnsi="Times New Roman" w:cs="Times New Roman"/>
          <w:sz w:val="28"/>
        </w:rPr>
        <w:cr/>
      </w:r>
    </w:p>
    <w:tbl>
      <w:tblPr>
        <w:tblW w:w="10060" w:type="dxa"/>
        <w:jc w:val="center"/>
        <w:tblLook w:val="04A0" w:firstRow="1" w:lastRow="0" w:firstColumn="1" w:lastColumn="0" w:noHBand="0" w:noVBand="1"/>
      </w:tblPr>
      <w:tblGrid>
        <w:gridCol w:w="1780"/>
        <w:gridCol w:w="4820"/>
        <w:gridCol w:w="960"/>
        <w:gridCol w:w="2500"/>
      </w:tblGrid>
      <w:tr w:rsidR="00C6081B" w:rsidRPr="00C6081B" w:rsidTr="00C6081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081B" w:rsidRPr="00C6081B" w:rsidRDefault="00C6081B" w:rsidP="00C6081B">
            <w:pPr>
              <w:spacing w:after="0" w:line="240" w:lineRule="auto"/>
              <w:jc w:val="center"/>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6081B" w:rsidRPr="00C6081B" w:rsidRDefault="00C6081B" w:rsidP="00C6081B">
            <w:pPr>
              <w:spacing w:after="0" w:line="240" w:lineRule="auto"/>
              <w:jc w:val="center"/>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Descrip</w:t>
            </w:r>
            <w:bookmarkStart w:id="0" w:name="_GoBack"/>
            <w:bookmarkEnd w:id="0"/>
            <w:r w:rsidRPr="00C6081B">
              <w:rPr>
                <w:rFonts w:ascii="Times New Roman" w:eastAsia="Times New Roman" w:hAnsi="Times New Roman" w:cs="Times New Roman"/>
                <w:color w:val="000000"/>
                <w:sz w:val="24"/>
                <w:szCs w:val="24"/>
                <w:lang w:val="ru-RU" w:eastAsia="ru-RU" w:bidi="ar-SA"/>
              </w:rPr>
              <w:t>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081B" w:rsidRPr="00C6081B" w:rsidRDefault="00C6081B" w:rsidP="00C6081B">
            <w:pPr>
              <w:spacing w:after="0" w:line="240" w:lineRule="auto"/>
              <w:jc w:val="center"/>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xml:space="preserve">Add. </w:t>
            </w:r>
            <w:r w:rsidRPr="00C6081B">
              <w:rPr>
                <w:rFonts w:ascii="Times New Roman" w:eastAsia="Times New Roman" w:hAnsi="Times New Roman" w:cs="Times New Roman"/>
                <w:color w:val="000000"/>
                <w:sz w:val="24"/>
                <w:szCs w:val="24"/>
                <w:lang w:val="ru-RU" w:eastAsia="ru-RU" w:bidi="ar-SA"/>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The rate of the import customs duty (in percentage of customs cost either in euro or in US dollars)</w:t>
            </w:r>
          </w:p>
        </w:tc>
      </w:tr>
      <w:tr w:rsidR="00C6081B" w:rsidRPr="00C6081B" w:rsidTr="00C6081B">
        <w:trPr>
          <w:trHeight w:val="1260"/>
          <w:jc w:val="center"/>
        </w:trPr>
        <w:tc>
          <w:tcPr>
            <w:tcW w:w="1780" w:type="dxa"/>
            <w:tcBorders>
              <w:top w:val="single" w:sz="4" w:space="0" w:color="auto"/>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w:t>
            </w:r>
          </w:p>
        </w:tc>
        <w:tc>
          <w:tcPr>
            <w:tcW w:w="4820" w:type="dxa"/>
            <w:tcBorders>
              <w:top w:val="single" w:sz="4" w:space="0" w:color="auto"/>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Artificial graphite; colloidal or semi- colloidal graphite; preparations based on graphite or other carbon in the form of pastes, blocks, plates or other semi- manufactures:</w:t>
            </w:r>
          </w:p>
        </w:tc>
        <w:tc>
          <w:tcPr>
            <w:tcW w:w="960" w:type="dxa"/>
            <w:tcBorders>
              <w:top w:val="single" w:sz="4" w:space="0" w:color="auto"/>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w:t>
            </w:r>
          </w:p>
        </w:tc>
        <w:tc>
          <w:tcPr>
            <w:tcW w:w="2500" w:type="dxa"/>
            <w:tcBorders>
              <w:top w:val="single" w:sz="4" w:space="0" w:color="auto"/>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artificial graphite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3801 20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colloidal or semi- colloidal graphite: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3801 20 100 0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 colloidal graphite in suspension in oil; semi- colloidal graphite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3801 20 900 0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3801 30 000 0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carbonaceous pastes for electrodes and similar pastes for furnacelinings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11</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3801 90 000 0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3802</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Activated carbon; activated natural mineral products; animal black, including spent animal black:</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3802 10 000 0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activated carbon</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3802 90 000 0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3803 00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Tall oil, whether or not refined: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3803 00 100 0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crude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3803 00 900 0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3804 00 000 0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Residual lyes from the manufacture of wood pulp, whether or not concentrated, desugared or chemically treated,including lignin sulphonates but excluding tall oil of heading 3803:</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89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Gum, wood or sulphate turpentine and other terpenic oils produced by the distillation or other treatment of coniferous woods; crude dipentene; sulphite turpentine and other crude para- cymene; pine oil containing alpha- terpineol as the main constituent:</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3805 10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gum, wood or sulphate turpentine oils: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3805 10 100 0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gum turpentine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3805 10 300 0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wood turpentine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3805 10 900 0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sulphate turpentine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3805 90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3805 90 100 0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pine oil</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3805 90 900 0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3806</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Rosin and resin acids, and derivatives thereof; rosin spirit and rosin oils; run gums: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3806 10 000 0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rosin and resin acids: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3806 20 000 0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salts of rosin, of resin acids or of derivatives of rosin or rosin acids, other than salts of rosin adducts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3806 30 000 0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ester gums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3806 90 000 0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3807 00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Wood tar; wood tar oils; wood creosote; wood naphtha; vegetable pitch; brewers' pitch and similar preparations based on rosin, resin acids or on vegetable pitch:</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3807 00 100 0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wood tar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3807 00 900 0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89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Insecticides, rodenticides, fungicides, herbicides, anti-sprouting products and plant-growth regulators, disinfectants and similar products, put up in forms or packings for retail sale or as preparations or articles (for example, sulphur-treated bands, wicks and candles, and fly-papers):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3808 50 000 0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3808 50 000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goods specified in Subheading Note 1 to this Chapter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3808 50 000 1</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insecticides put up in forms or packings for retail sale or as preparations or articles (excl. such products based on pyrethroids, chlorinated hydrocarbons, carbamates)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3808 50 000 9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insecticides: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pyrethroids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3808 91 200 0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chlorinated hydrocarbons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carbamates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3808 91 400 0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organophosphorus compounds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3808 91 900 0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3808 92</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fungicides: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inorganic:</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preparations based on copper compounds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3808 92 200 0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dithiocarbamates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3808 92 400 0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benzimidazoles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3808 92 500 0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diazoles or triazoles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3808 92 600 0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diazines or morpholines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3808 92 900 0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herbicides, anti-sprouting products and plant-growth regulators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herbicides: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3808 93 110 0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phenoxy- phytohormones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3808 93 130 0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triazines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3808 93 150 0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amides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3808 93 170 0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carbamates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3808 93 210 0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dinitroaniline derivatives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3808 93 230 0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based on derivatives of urea, of uracil or of sulphonylurea</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3808 93 270 0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anti- sprouting products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3808 93 900 0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plant- growth regulators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3808 94</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disinfectants: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3808 94 100 0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quaternary ammonium salts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3808 94 200 0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halogenated compounds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3808 94 900 0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3808 99 100 0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rodenticides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3808 99 900 0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w:t>
            </w:r>
          </w:p>
        </w:tc>
      </w:tr>
      <w:tr w:rsidR="00C6081B" w:rsidRPr="00C6081B" w:rsidTr="00C6081B">
        <w:trPr>
          <w:trHeight w:val="189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Finishing agents, dye carriers to accelerate the dyeing or fixing of dyestuffs and other products and preparations (for example, dressings and mordants), of a kind used in the textile, paper, leather or like industries, not elsewhere specified or included: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3809 10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with a basis of amylaceous substances: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3809 10 100 0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by weight of such substances less than 55%</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3809 10 300 0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by weight of such substances 55% or more but less than 70%.</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3809 10 500 0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by weight of such substances 70% or more but less than 83%</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3809 10 900 0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by weight of such substances 83% or more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3809 91 000 0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of a kind used in the textile or like industries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3809 92 000 0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of a kind used in the paper or like industries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3809 93 000 0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 of a kind used in the leather or like industries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0</w:t>
            </w:r>
          </w:p>
        </w:tc>
      </w:tr>
      <w:tr w:rsidR="00C6081B" w:rsidRPr="00C6081B" w:rsidTr="00C6081B">
        <w:trPr>
          <w:trHeight w:val="189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Pickling preparations for metal surfaces; fluxes and other auxiliary preparations for soldering, brazing or welding; soldering, brazing or welding powders and pastes consisting of metal and other materials; preparations of a kind used as cores or coatings for welding electrodes or rods: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3810 10 000 0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pickling preparations for metal surfaces; soldering, brazing or welding powders and pastes consisting of metal and other materials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3810 90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3810 90 100 0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preparations of a kind used as cores or coatings for welding electrodes or rods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3810 90 900 0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Anti- knock preparations, oxidation inhibitors, gum inhibitors, viscosity improvers,anti- corrosive preparations and other prepared additives,for mineral oils (including gasoline) or for other liquids used for the same purposes as mineral oils: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anti- knock preparations: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3811 11</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based on lead compounds: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3811 11 100 0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based on tetraethyl lead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3811 11 900 0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3811 19 000 0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additives for lubricating oils: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3811 21 000 0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petroleum oils or oils obtained from bituminous minerals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3811 29 000 0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3811 90 000 0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3812</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Prepared rubber accelerators; compound plasticisers for rubber or plastics, not elsewhere specified or included; anti-oxidising preparations and other compound stabilisers for rubber or plastics: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prepared rubber accelerators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3812 20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compound plasticisers for rubber or plastics: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3812 20 100 0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reaction mixture containing benzyl 3- isobutyryloxy- 1- isopropyl, 2,2- dimethylpropyl phthalate and benzyl 3- isobutyryloxy- 2,2,4- trimethylpentyl phthalate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3812 20 900 0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0</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3812 30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anti-oxidising preparations and other compound stabilisers for rubber or plastics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antioxidants: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3812 30 210 0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oligomer mixture of 1,2-dihydro-2,2,4-trimethylquinoline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3812 30 290 0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3812 30 800 0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3813 00 000 0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Preparations and charges for fire- extinguishers; charged fire- extinguishing grenades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3814 00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Organic composite solvents and thinners, not elsewhere specified or included; prepared paint or varnish removers: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3814 00 100 0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based on butyl acetate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3814 00 900 0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Reaction initiators,reaction accelerators and catalytic preparations, not elsewhere specified or included: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supported catalysts: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3815 11 000 0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with nickel or a nickel compounds as the active substance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3815 12 000 0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with precious metal or a precious-metal compounds as the active substance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3815 19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3815 19 100 0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catalyst in the form of grains, 90 wt.% or more of which have a size less than 10 microns, consisting of a mixture of oxides supported on a magnesium silicate comprising:</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- 20 wt.% or more, but not more than 35 wt.% of copper and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- 2 wt.% or more, but not more than 3 wt.% of wismuth, and apparent specific gravity of 0.2 or more, but not more than 1.0</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3815 19 900 0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3815 90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3815 90 100 0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catalyst consisting of ethyltriphenylphosphonium acetate, in the form of a solution in methanol</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3815 90 900 0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3816 00 000 0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Refractory cements, mortars, concretes and similar compositions, other than products of heading 3801</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3817 00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Mixed alkylbenzenes and mixed alkylnaphthalenes, other than those of headings 2707 or 2902:</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3817 00 500 0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linear alkylbenzene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3817 00 800 0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3818 00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Chemical elements doped for use in electronics, in the form of discs, wafers or similar forms;chemical compounds doped for use in electronics: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3818 00 100 0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doped silicon</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1,7</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3818 00 900 0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1,7</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3819 00 000 0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Hydraulic brake fluids and other prepared liquids for hydraulic transmission, not containing or containing less than 70% by weight of petroleum oils or oils obtained from bituminous minerals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3820 00 000 0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Anti- freezing preparations and prepared de- icing fluids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3821 00 000 0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Prepared culture media for the development or maintenance of micro-organisms (including viruses and the like) or of plant, human or animal cells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3822 00 000 0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Diagnostic or laboratory reagents on a backing, prepared diagnostic or laboratory reagents whether or not on a backing, other than those of heading 30.02 or 30.06; certified reference materials.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Industrial monocarboxylic fatty acids; acid oils from refining; industrial fatty alcohols: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industrial monocarboxylic fatty acids; acid oils from refining:</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stearic acid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8,3</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3823 12 000 0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oleic acid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3823 13 000 0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tall oil fatty acids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12,2</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3823 19 100 0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distilled fatty acids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3823 19 300 0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fatty acid distillate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3823 19 900 0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10</w:t>
            </w:r>
          </w:p>
        </w:tc>
      </w:tr>
      <w:tr w:rsidR="00C6081B" w:rsidRPr="00C6081B" w:rsidTr="00C6081B">
        <w:trPr>
          <w:trHeight w:val="3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3823 70 000 0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industrial fatty alcohols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0</w:t>
            </w:r>
            <w:r w:rsidRPr="00C6081B">
              <w:rPr>
                <w:rFonts w:ascii="Times New Roman" w:eastAsia="Times New Roman" w:hAnsi="Times New Roman" w:cs="Times New Roman"/>
                <w:color w:val="000000"/>
                <w:sz w:val="24"/>
                <w:szCs w:val="24"/>
                <w:vertAlign w:val="superscript"/>
                <w:lang w:val="ru-RU" w:eastAsia="ru-RU" w:bidi="ar-SA"/>
              </w:rPr>
              <w:t>39С)</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Prepared binders for foundry moulds or cores; chemical products and preparations of the chemical or allied industries (including those consisting of mixtures of natural products), not elsewhere specified or included: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prepared binders for foundry moulds or cores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3824 30 000 0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non- agglomerated metal carbides mixed together or with metallic binders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3824 40 000 0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prepared additives for cements, mortars or concretes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3824 50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non- refractory mortars and concretes: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3824 50 100 0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concrete ready to pour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3824 50 900 0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3824 60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sorbitol other than that of Subheading 2905 44:</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in aqueous solution:</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3824 60 110 0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containing 2% or less by weight of D- mannitol calculated on the D- glucitol content</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3824 60 190 0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3824 60 910 0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containing 2% or less by weight of D- mannitol calculated on the D- glucitol content</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3824 60 990 0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mixtures containing halogenated derivatives of methane, ethane or propane: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chlorofluorocarbons (CFCs), whether or not containing hydrochlorofluorocarbons (HCFCs), perfluorocarbons (PFCs) or hydrofluorocarbons (HFCs)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3824 72 000 0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bromochlorodifluoromethane, bromotrifluoromethane or dibromotetrafluoroethanes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3824 73 000 0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hydrobromofluorocarbons (HBFCs)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3824 74 000 0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hydrochlorofluorocarbons (HCFCs), whether or not containing perfluorocarbons (PFCs) or hydrofluorocarbons (HFCs), but not containing chlorofluorocarbons (CFCs)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3824 75 000 0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carbon tetrachloride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3824 76 000 0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1,1,1- trichloroethane (methyl chloroform)</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3824 77 000 0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bromomethane (methyl bromide) or bromochloromethane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3824 78 000 0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perfluorocarbons (PFCs) or hydrofluorocarbons (HFCs), but not containing chlorofluorocarbons (CFCs) or hydrochlorofluorocarbons (HCFCs)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3824 79 000 0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mixtures and preparations containing oxirane (ethylene oxide), polybrominated biphenyls (PBBs), polychlorinated biphenyls (PCBs), polychlorinated terphenyls (PCTs) or tris(2,3- dibromopropyl) phosphate: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3824 81 000 0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oxirane (ethylene oxide)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3824 82 000 0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polychlorinated biphenyls (PCBs), polychlorinated terphenyls (PCTs) or polybrominated biphenyls (PBBs)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3824 83 000 0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containing tris(2,3-dibromopropyl) phosphate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petroleum sulphonates, excluding petroleum sulphonates of alkali metals, of ammonium or of ethanolamines; thiophenated sulphonic acids of oils obtained from bituminous minerals, and their salts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3824 90 150 0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ion exchangers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3824 90 200 0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getters for vacuum tubes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3824 90 250 0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pyrolignites (for example, of calcium); crude calcium tartrate; crude calcium citrate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3824 90 300 0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naphthenic acids, their water- insoluble salts and their esters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3824 90 350 0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anti- rust preparations containing amines as active constituents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3824 90 400 0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inorganic composite solvents and thinners for varnishes and similar products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3824 90 450 0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anti- scaling and similar compounds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3824 90 500 0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preparations for electroplating</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3824 90 550 0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mixtures of mono-, di- and tri-, fatty acid esters of glycerol (emulsifiers for fats)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3824 90 580 0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Nicotine patches (transdermal systems), intended to help smokers quit</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5,3</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products and preparations for pharmaceutical or surgical uses: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157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3824 90 610 0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intermediate products of the antibiotics manufacturing process obtained from the fermentation of Streptomyces tenebrarius, whether or not dried, for use in the manufacture of human medicaments of heading 3004</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3824 90 620 0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intermediate products from the manufacture of monensin salts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3824 90 640 0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3824 90 650 0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auxiliary products for foundries (other than those of subheading 3824 10 000 0)</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3824 90 700 0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fireproofing, waterproofing and similar protective preparations used in the building industry</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3824 90 750 0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lithium niobate wafers, undoped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3824 90 800 0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mixture of amines derived from dimerised fatty acids, of an average molecular weight of 520 or more but not exceeding 550</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3824 90 850 0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- 3- (1- Ethyl- 1- methylpropyl) isoxazol- 5- ylamine, in the form of a solution in toluene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220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lastRenderedPageBreak/>
              <w:t>3824 90 870 0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en-US" w:eastAsia="ru-RU" w:bidi="ar-SA"/>
              </w:rPr>
            </w:pPr>
            <w:r w:rsidRPr="00C6081B">
              <w:rPr>
                <w:rFonts w:ascii="Times New Roman" w:eastAsia="Times New Roman" w:hAnsi="Times New Roman" w:cs="Times New Roman"/>
                <w:color w:val="000000"/>
                <w:sz w:val="24"/>
                <w:szCs w:val="24"/>
                <w:lang w:val="en-US" w:eastAsia="ru-RU" w:bidi="ar-SA"/>
              </w:rPr>
              <w:t>- - - - mixtures consisting mainly of (5-ethyl-2-methyl-2-hydroxy-1,3,2-dioksafosfinan-5-yl) methyl methylphosphonate and bis[(5-ethyl-2-methyl-2-oxy-1,3,2-dioxaphosphinan-5-yl)methyl]   methylphosphonate, and mixtures consisting mainly of dimethyl methylphosphonate, oxirane and diphosphorus pentaoxide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3824 90 970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3824 90 970 1</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 for the production of air-engine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3824 90 970 9</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 -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126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Residual products of the chemical or allied industries, not elsewhere specified or included; municipal waste; sewage sludge; other wastes specified in Note  6 to this chapter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3825 10 000 0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municipal waste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3825 20 000 0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sewage sludge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3825 30 000 0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clinical waste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10</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waste organic solvents: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3825 41 000 0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halogenated</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3825 49 000 0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3825 50 000 0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wastes of metal pickling liquors, hydraulic fluids, brake fluids and anti-freeze fluids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 wastes from chemical or allied industries: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3825 61 000 0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mainly containing organic constituents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3825 69 000 0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3825 90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3825 90 100 0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alkaline iron oxide for the purification of gas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3825 90 900 0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 other</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945"/>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3826 00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Biodiesel and mixtures thereof, not containing or containing less than 70 wt.% of oil or oils obtained from bituminous minerals:</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w:t>
            </w:r>
          </w:p>
        </w:tc>
      </w:tr>
      <w:tr w:rsidR="00C6081B" w:rsidRPr="00C6081B" w:rsidTr="00C6081B">
        <w:trPr>
          <w:trHeight w:val="630"/>
          <w:jc w:val="center"/>
        </w:trPr>
        <w:tc>
          <w:tcPr>
            <w:tcW w:w="1780" w:type="dxa"/>
            <w:tcBorders>
              <w:top w:val="nil"/>
              <w:left w:val="single" w:sz="4" w:space="0" w:color="auto"/>
              <w:bottom w:val="nil"/>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3826 00 100 0</w:t>
            </w:r>
          </w:p>
        </w:tc>
        <w:tc>
          <w:tcPr>
            <w:tcW w:w="4820" w:type="dxa"/>
            <w:tcBorders>
              <w:top w:val="nil"/>
              <w:left w:val="single" w:sz="4" w:space="0" w:color="auto"/>
              <w:bottom w:val="nil"/>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monoalkyl esters of fatty acid esters with a content of 96.5 vol. % or more (FAMAE)</w:t>
            </w:r>
          </w:p>
        </w:tc>
        <w:tc>
          <w:tcPr>
            <w:tcW w:w="96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r w:rsidR="00C6081B" w:rsidRPr="00C6081B" w:rsidTr="00C6081B">
        <w:trPr>
          <w:trHeight w:val="315"/>
          <w:jc w:val="center"/>
        </w:trPr>
        <w:tc>
          <w:tcPr>
            <w:tcW w:w="1780" w:type="dxa"/>
            <w:tcBorders>
              <w:top w:val="nil"/>
              <w:left w:val="single" w:sz="4" w:space="0" w:color="auto"/>
              <w:bottom w:val="single" w:sz="4" w:space="0" w:color="auto"/>
              <w:right w:val="nil"/>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3826 00 900 0</w:t>
            </w:r>
          </w:p>
        </w:tc>
        <w:tc>
          <w:tcPr>
            <w:tcW w:w="4820" w:type="dxa"/>
            <w:tcBorders>
              <w:top w:val="nil"/>
              <w:left w:val="single" w:sz="4" w:space="0" w:color="auto"/>
              <w:bottom w:val="single" w:sz="4" w:space="0" w:color="auto"/>
              <w:right w:val="single" w:sz="4" w:space="0" w:color="auto"/>
            </w:tcBorders>
            <w:shd w:val="clear" w:color="auto" w:fill="auto"/>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 other</w:t>
            </w:r>
          </w:p>
        </w:tc>
        <w:tc>
          <w:tcPr>
            <w:tcW w:w="960" w:type="dxa"/>
            <w:tcBorders>
              <w:top w:val="nil"/>
              <w:left w:val="nil"/>
              <w:bottom w:val="single" w:sz="4" w:space="0" w:color="auto"/>
              <w:right w:val="single" w:sz="4" w:space="0" w:color="auto"/>
            </w:tcBorders>
            <w:shd w:val="clear" w:color="auto" w:fill="auto"/>
            <w:vAlign w:val="bottom"/>
            <w:hideMark/>
          </w:tcPr>
          <w:p w:rsidR="00C6081B" w:rsidRPr="00C6081B" w:rsidRDefault="00C6081B" w:rsidP="00C6081B">
            <w:pPr>
              <w:spacing w:after="0" w:line="240" w:lineRule="auto"/>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single" w:sz="4" w:space="0" w:color="auto"/>
              <w:right w:val="single" w:sz="4" w:space="0" w:color="auto"/>
            </w:tcBorders>
            <w:shd w:val="clear" w:color="auto" w:fill="auto"/>
            <w:vAlign w:val="bottom"/>
            <w:hideMark/>
          </w:tcPr>
          <w:p w:rsidR="00C6081B" w:rsidRPr="00C6081B" w:rsidRDefault="00C6081B" w:rsidP="00C6081B">
            <w:pPr>
              <w:spacing w:after="0" w:line="240" w:lineRule="auto"/>
              <w:jc w:val="right"/>
              <w:rPr>
                <w:rFonts w:ascii="Times New Roman" w:eastAsia="Times New Roman" w:hAnsi="Times New Roman" w:cs="Times New Roman"/>
                <w:color w:val="000000"/>
                <w:sz w:val="24"/>
                <w:szCs w:val="24"/>
                <w:lang w:val="ru-RU" w:eastAsia="ru-RU" w:bidi="ar-SA"/>
              </w:rPr>
            </w:pPr>
            <w:r w:rsidRPr="00C6081B">
              <w:rPr>
                <w:rFonts w:ascii="Times New Roman" w:eastAsia="Times New Roman" w:hAnsi="Times New Roman" w:cs="Times New Roman"/>
                <w:color w:val="000000"/>
                <w:sz w:val="24"/>
                <w:szCs w:val="24"/>
                <w:lang w:val="ru-RU" w:eastAsia="ru-RU" w:bidi="ar-SA"/>
              </w:rPr>
              <w:t>5</w:t>
            </w:r>
          </w:p>
        </w:tc>
      </w:tr>
    </w:tbl>
    <w:p w:rsidR="00AA7578" w:rsidRPr="00753CDF" w:rsidRDefault="00AA7578" w:rsidP="00753CDF">
      <w:pPr>
        <w:spacing w:after="0" w:line="240" w:lineRule="auto"/>
        <w:jc w:val="both"/>
        <w:rPr>
          <w:rFonts w:ascii="Times New Roman" w:hAnsi="Times New Roman" w:cs="Times New Roman"/>
          <w:sz w:val="28"/>
        </w:rPr>
      </w:pPr>
    </w:p>
    <w:sectPr w:rsidR="00AA7578" w:rsidRPr="00753CDF" w:rsidSect="007F0A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0E3A94"/>
    <w:rsid w:val="00020180"/>
    <w:rsid w:val="000E3A94"/>
    <w:rsid w:val="0012151C"/>
    <w:rsid w:val="001B7143"/>
    <w:rsid w:val="001D4894"/>
    <w:rsid w:val="00437E57"/>
    <w:rsid w:val="00753CDF"/>
    <w:rsid w:val="00825B8E"/>
    <w:rsid w:val="009D57EC"/>
    <w:rsid w:val="00A545C1"/>
    <w:rsid w:val="00AA7578"/>
    <w:rsid w:val="00C60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4CBCD5-A892-42C2-9801-570D920F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A9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37E57"/>
    <w:rPr>
      <w:color w:val="0000FF"/>
      <w:u w:val="single"/>
    </w:rPr>
  </w:style>
  <w:style w:type="character" w:styleId="a4">
    <w:name w:val="FollowedHyperlink"/>
    <w:basedOn w:val="a0"/>
    <w:uiPriority w:val="99"/>
    <w:semiHidden/>
    <w:unhideWhenUsed/>
    <w:rsid w:val="00437E57"/>
    <w:rPr>
      <w:color w:val="800080"/>
      <w:u w:val="single"/>
    </w:rPr>
  </w:style>
  <w:style w:type="paragraph" w:customStyle="1" w:styleId="xl66">
    <w:name w:val="xl66"/>
    <w:basedOn w:val="a"/>
    <w:rsid w:val="00437E5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7">
    <w:name w:val="xl67"/>
    <w:basedOn w:val="a"/>
    <w:rsid w:val="00437E5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8">
    <w:name w:val="xl68"/>
    <w:basedOn w:val="a"/>
    <w:rsid w:val="00437E5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9">
    <w:name w:val="xl69"/>
    <w:basedOn w:val="a"/>
    <w:rsid w:val="00437E5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70">
    <w:name w:val="xl70"/>
    <w:basedOn w:val="a"/>
    <w:rsid w:val="00437E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1">
    <w:name w:val="xl71"/>
    <w:basedOn w:val="a"/>
    <w:rsid w:val="00437E5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2">
    <w:name w:val="xl72"/>
    <w:basedOn w:val="a"/>
    <w:rsid w:val="00437E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3">
    <w:name w:val="xl73"/>
    <w:basedOn w:val="a"/>
    <w:rsid w:val="00437E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bidi="ar-SA"/>
    </w:rPr>
  </w:style>
  <w:style w:type="paragraph" w:customStyle="1" w:styleId="xl74">
    <w:name w:val="xl74"/>
    <w:basedOn w:val="a"/>
    <w:rsid w:val="00437E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bidi="ar-SA"/>
    </w:rPr>
  </w:style>
  <w:style w:type="paragraph" w:customStyle="1" w:styleId="font5">
    <w:name w:val="font5"/>
    <w:basedOn w:val="a"/>
    <w:rsid w:val="00C6081B"/>
    <w:pPr>
      <w:spacing w:before="100" w:beforeAutospacing="1" w:after="100" w:afterAutospacing="1" w:line="240" w:lineRule="auto"/>
    </w:pPr>
    <w:rPr>
      <w:rFonts w:ascii="Times New Roman" w:eastAsia="Times New Roman" w:hAnsi="Times New Roman" w:cs="Times New Roman"/>
      <w:color w:val="000000"/>
      <w:sz w:val="24"/>
      <w:szCs w:val="24"/>
      <w:lang w:val="ru-RU" w:eastAsia="ru-RU" w:bidi="ar-SA"/>
    </w:rPr>
  </w:style>
  <w:style w:type="paragraph" w:customStyle="1" w:styleId="xl75">
    <w:name w:val="xl75"/>
    <w:basedOn w:val="a"/>
    <w:rsid w:val="00C6081B"/>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76">
    <w:name w:val="xl76"/>
    <w:basedOn w:val="a"/>
    <w:rsid w:val="00C6081B"/>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7">
    <w:name w:val="xl77"/>
    <w:basedOn w:val="a"/>
    <w:rsid w:val="00C6081B"/>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bidi="ar-SA"/>
    </w:rPr>
  </w:style>
  <w:style w:type="paragraph" w:customStyle="1" w:styleId="xl78">
    <w:name w:val="xl78"/>
    <w:basedOn w:val="a"/>
    <w:rsid w:val="00C6081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79">
    <w:name w:val="xl79"/>
    <w:basedOn w:val="a"/>
    <w:rsid w:val="00C6081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80">
    <w:name w:val="xl80"/>
    <w:basedOn w:val="a"/>
    <w:rsid w:val="00C60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bidi="ar-SA"/>
    </w:rPr>
  </w:style>
  <w:style w:type="paragraph" w:customStyle="1" w:styleId="xl81">
    <w:name w:val="xl81"/>
    <w:basedOn w:val="a"/>
    <w:rsid w:val="00C60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bidi="ar-SA"/>
    </w:rPr>
  </w:style>
  <w:style w:type="paragraph" w:customStyle="1" w:styleId="xl82">
    <w:name w:val="xl82"/>
    <w:basedOn w:val="a"/>
    <w:rsid w:val="00C6081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35208">
      <w:bodyDiv w:val="1"/>
      <w:marLeft w:val="0"/>
      <w:marRight w:val="0"/>
      <w:marTop w:val="0"/>
      <w:marBottom w:val="0"/>
      <w:divBdr>
        <w:top w:val="none" w:sz="0" w:space="0" w:color="auto"/>
        <w:left w:val="none" w:sz="0" w:space="0" w:color="auto"/>
        <w:bottom w:val="none" w:sz="0" w:space="0" w:color="auto"/>
        <w:right w:val="none" w:sz="0" w:space="0" w:color="auto"/>
      </w:divBdr>
    </w:div>
    <w:div w:id="18714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3323</Words>
  <Characters>18943</Characters>
  <Application>Microsoft Office Word</Application>
  <DocSecurity>0</DocSecurity>
  <Lines>157</Lines>
  <Paragraphs>44</Paragraphs>
  <ScaleCrop>false</ScaleCrop>
  <Company>Grizli777</Company>
  <LinksUpToDate>false</LinksUpToDate>
  <CharactersWithSpaces>22222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SERIK_Yernar</cp:lastModifiedBy>
  <cp:revision>6</cp:revision>
  <dcterms:created xsi:type="dcterms:W3CDTF">2015-05-17T07:57:00Z</dcterms:created>
  <dcterms:modified xsi:type="dcterms:W3CDTF">2015-05-22T16:49:00Z</dcterms:modified>
</cp:coreProperties>
</file>